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0C1A73">
        <w:rPr>
          <w:rFonts w:ascii="Times New Roman" w:hAnsi="Times New Roman"/>
          <w:sz w:val="28"/>
          <w:szCs w:val="28"/>
        </w:rPr>
        <w:t>31.08.26 Аллергология и иммунология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–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специальности</w:t>
      </w:r>
      <w:r w:rsidRPr="00822EE5">
        <w:rPr>
          <w:rFonts w:ascii="Times New Roman" w:hAnsi="Times New Roman"/>
          <w:i/>
          <w:color w:val="000000"/>
          <w:sz w:val="28"/>
        </w:rPr>
        <w:t xml:space="preserve"> </w:t>
      </w:r>
      <w:r w:rsidR="000C1A73">
        <w:rPr>
          <w:rFonts w:ascii="Times New Roman" w:hAnsi="Times New Roman"/>
          <w:sz w:val="28"/>
          <w:szCs w:val="28"/>
        </w:rPr>
        <w:t>31.08.26 Аллергология и иммунология</w:t>
      </w:r>
      <w:r w:rsidRPr="00822EE5">
        <w:rPr>
          <w:rFonts w:ascii="Times New Roman" w:hAnsi="Times New Roman"/>
          <w:color w:val="000000"/>
          <w:sz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1.4. Содержание высшего образования по специальности определяется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разрабатываем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самостоятельно. При разработке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в соответствии с ФГОС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с учетом соответствующ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примерн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, включенн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примерных основных образоват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ельных программ (далее – ПООП).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2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1.7. 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осуществляется Организацией как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1.9. Сроки получения образования по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зачетных единицах (далее – з.е.) вне зависимости от применяемых образовательных технологий,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использованием сетевой формы,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1.10. Объем программы ординатуры, реализуемый за один учебный год, составляет 60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8CD">
        <w:rPr>
          <w:rFonts w:ascii="Times New Roman" w:hAnsi="Times New Roman"/>
          <w:color w:val="000000"/>
          <w:sz w:val="28"/>
          <w:szCs w:val="28"/>
        </w:rPr>
        <w:t>(за исключением ускоренного обучения), а при ускоренном обучении – не более 75 з.е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сфере профессионального обучения, 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822EE5">
        <w:rPr>
          <w:rFonts w:ascii="Times New Roman" w:hAnsi="Times New Roman" w:cs="Times New Roman"/>
          <w:color w:val="000000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сфере дерматовенерологии)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паллиативная помощь, неотложная помощь.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5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6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>Профессиональные компетенции, устанавливаемые программой ординатуры</w:t>
      </w:r>
      <w:r w:rsidR="005008CD">
        <w:rPr>
          <w:rFonts w:ascii="Times New Roman" w:hAnsi="Times New Roman" w:cs="Times New Roman"/>
          <w:sz w:val="28"/>
          <w:szCs w:val="28"/>
        </w:rPr>
        <w:t>,</w:t>
      </w:r>
      <w:r w:rsidR="005008CD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Pr="00C3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стандарта</w:t>
      </w:r>
      <w:r w:rsidRPr="0022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</w:t>
      </w:r>
      <w:r w:rsidRPr="00901083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</w:t>
      </w:r>
      <w:r w:rsidRPr="004316EE">
        <w:rPr>
          <w:rFonts w:ascii="Times New Roman" w:hAnsi="Times New Roman"/>
          <w:color w:val="000000"/>
          <w:sz w:val="28"/>
          <w:szCs w:val="28"/>
        </w:rPr>
        <w:lastRenderedPageBreak/>
        <w:t>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9E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должна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 указанных в рабочих программах дисциплин (модулей) и программах практик, на одного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4.4.3. 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</w:t>
      </w:r>
      <w:bookmarkStart w:id="0" w:name="_GoBack"/>
      <w:bookmarkEnd w:id="0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4.5.1. 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9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4.6.2. В целях совершенствования программы ординатуры Организация при проведении регулярной внутренней оценки качества образовательной деятельности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в з.е.</w:t>
            </w:r>
          </w:p>
        </w:tc>
      </w:tr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4316EE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31.08.26 Аллергология и иммунология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Врач – аллерголог-иммунолог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F2171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</w:t>
      </w:r>
    </w:p>
    <w:tbl>
      <w:tblPr>
        <w:tblW w:w="0" w:type="auto"/>
        <w:jc w:val="center"/>
        <w:tblInd w:w="-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3579"/>
        <w:gridCol w:w="2516"/>
        <w:gridCol w:w="1860"/>
      </w:tblGrid>
      <w:tr w:rsidR="00CE1111" w:rsidRPr="00822EE5" w:rsidTr="0075555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и ее блоков в з.е.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10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4316EE" w:rsidTr="00755554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11" w:rsidRPr="004316EE" w:rsidRDefault="005008CD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31.08.26 Аллергология и иммунология</w:t>
            </w:r>
          </w:p>
        </w:tc>
      </w:tr>
      <w:tr w:rsidR="00CE1111" w:rsidRPr="004316EE" w:rsidTr="00755554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F21717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</w:t>
      </w:r>
      <w:r w:rsidR="00F21717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409"/>
        <w:gridCol w:w="5387"/>
      </w:tblGrid>
      <w:tr w:rsidR="00F21717" w:rsidRPr="00822EE5" w:rsidTr="00531E20">
        <w:tc>
          <w:tcPr>
            <w:tcW w:w="1985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F21717" w:rsidRPr="00822EE5" w:rsidTr="00531E20">
        <w:tc>
          <w:tcPr>
            <w:tcW w:w="1985" w:type="dxa"/>
            <w:vMerge w:val="restart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5387" w:type="dxa"/>
          </w:tcPr>
          <w:p w:rsidR="00F21717" w:rsidRPr="00637CFF" w:rsidRDefault="00F21717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>. Способен руководить работой команды врачей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среднего и младшего медицинского персонала</w:t>
            </w:r>
            <w:r>
              <w:rPr>
                <w:rFonts w:ascii="Times New Roman" w:hAnsi="Times New Roman"/>
                <w:color w:val="000000"/>
              </w:rPr>
              <w:t>, организовывать процесс оказания медицинской помощи населению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Pr="00637CFF">
              <w:rPr>
                <w:rFonts w:ascii="Times New Roman" w:hAnsi="Times New Roman"/>
                <w:color w:val="000000"/>
              </w:rPr>
              <w:t xml:space="preserve">. Способен выстраивать профессиональное взаимодействие с учетом социокультурных </w:t>
            </w:r>
            <w:r w:rsidRPr="00637CFF">
              <w:rPr>
                <w:rFonts w:ascii="Times New Roman" w:hAnsi="Times New Roman"/>
                <w:color w:val="000000"/>
              </w:rPr>
              <w:lastRenderedPageBreak/>
              <w:t>особенностей коллег и пациентов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  <w:tr w:rsidR="00F21717" w:rsidRPr="00822EE5" w:rsidTr="00531E20">
        <w:tc>
          <w:tcPr>
            <w:tcW w:w="1985" w:type="dxa"/>
            <w:vMerge w:val="restart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</w:t>
            </w:r>
            <w:r>
              <w:rPr>
                <w:rFonts w:ascii="Times New Roman" w:hAnsi="Times New Roman"/>
                <w:color w:val="000000"/>
              </w:rPr>
              <w:t xml:space="preserve"> и</w:t>
            </w:r>
            <w:r w:rsidRPr="00637CFF">
              <w:rPr>
                <w:rFonts w:ascii="Times New Roman" w:hAnsi="Times New Roman"/>
                <w:color w:val="000000"/>
              </w:rPr>
              <w:t xml:space="preserve"> реализовывать проект, </w:t>
            </w:r>
            <w:r>
              <w:rPr>
                <w:rFonts w:ascii="Times New Roman" w:hAnsi="Times New Roman"/>
                <w:color w:val="000000"/>
              </w:rPr>
              <w:t>управлять 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</w:tr>
      <w:tr w:rsidR="00531E20" w:rsidRPr="00822EE5" w:rsidTr="00531E20">
        <w:trPr>
          <w:trHeight w:val="1328"/>
        </w:trPr>
        <w:tc>
          <w:tcPr>
            <w:tcW w:w="1985" w:type="dxa"/>
            <w:vMerge w:val="restart"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Профессиональ-ные компетенции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531E20" w:rsidRPr="00637CFF" w:rsidRDefault="00531E20" w:rsidP="009845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Первичная и спе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циализированная помощь населению по профилю </w:t>
            </w:r>
            <w:r>
              <w:rPr>
                <w:rFonts w:ascii="Times New Roman" w:hAnsi="Times New Roman"/>
                <w:color w:val="000000"/>
              </w:rPr>
              <w:t>«Аллергология и иммунология»</w:t>
            </w:r>
          </w:p>
        </w:tc>
        <w:tc>
          <w:tcPr>
            <w:tcW w:w="5387" w:type="dxa"/>
            <w:vAlign w:val="center"/>
          </w:tcPr>
          <w:p w:rsidR="00531E20" w:rsidRDefault="00531E20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 xml:space="preserve">ПК-1. Способен проводить первичную клиническую диагностику и обследование пациентов с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аллергическими заболеваниями и иммунодефицитными состояниями</w:t>
            </w:r>
            <w:r>
              <w:rPr>
                <w:rStyle w:val="apple-style-span"/>
                <w:bCs/>
                <w:color w:val="000000"/>
              </w:rPr>
              <w:t xml:space="preserve"> в амбулаторных условиях и условиях стационара. Способен диагностировать, </w:t>
            </w:r>
            <w:r>
              <w:rPr>
                <w:rFonts w:ascii="Times New Roman" w:hAnsi="Times New Roman"/>
                <w:szCs w:val="24"/>
              </w:rPr>
              <w:t>устанавливать диагноз с учетом действующей Международной статистической классификации болезней и проблем, связанных со здоровьем</w:t>
            </w:r>
            <w:r>
              <w:rPr>
                <w:rStyle w:val="apple-style-span"/>
                <w:bCs/>
                <w:color w:val="000000"/>
              </w:rPr>
              <w:t xml:space="preserve">, проводить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лабораторные и инструментальные исследования и их интерпретировать, </w:t>
            </w:r>
            <w:r>
              <w:rPr>
                <w:rFonts w:ascii="Times New Roman" w:hAnsi="Times New Roman"/>
                <w:szCs w:val="24"/>
              </w:rPr>
              <w:t xml:space="preserve">обеспечивать безопасность диагностических манипуляций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пациентам с аллергическими заболеваниями и иммунодефицитными состояниями</w:t>
            </w:r>
          </w:p>
        </w:tc>
      </w:tr>
      <w:tr w:rsidR="00531E20" w:rsidRPr="00822EE5" w:rsidTr="00531E20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531E20" w:rsidRDefault="00531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 xml:space="preserve">ПК-2. Способен разработать </w:t>
            </w:r>
            <w:r>
              <w:rPr>
                <w:rFonts w:ascii="Times New Roman" w:hAnsi="Times New Roman"/>
              </w:rPr>
              <w:t>план лечения пациентов с аллергическими заболеваниями и иммунодефицитными состояниями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проводить о</w:t>
            </w:r>
            <w:r>
              <w:rPr>
                <w:rFonts w:ascii="Times New Roman" w:hAnsi="Times New Roman"/>
                <w:bCs/>
              </w:rPr>
              <w:t xml:space="preserve">ценку эффективности и безопасности применения лекарственных препаратов, медицинских изделий и лечебного питания, </w:t>
            </w:r>
            <w:r>
              <w:rPr>
                <w:rFonts w:ascii="Times New Roman" w:hAnsi="Times New Roman"/>
              </w:rPr>
              <w:t xml:space="preserve">назначать аллерген-специфическую иммунотерапию пациентам с аллергическими заболеваниями, проводить </w:t>
            </w:r>
            <w:r>
              <w:rPr>
                <w:rFonts w:ascii="Times New Roman" w:hAnsi="Times New Roman"/>
                <w:bCs/>
              </w:rPr>
              <w:t xml:space="preserve">оценку эффективности и безопасности </w:t>
            </w:r>
            <w:r>
              <w:rPr>
                <w:rFonts w:ascii="Times New Roman" w:hAnsi="Times New Roman"/>
              </w:rPr>
              <w:t xml:space="preserve">аллерген-специфической иммунотерапии у пациентов с аллергическими заболеваниями, проводить вакцинопрофилактику у пациентов с аллергическими заболеваниями и иммунодефицитными состояниями, проводить профилактику или лечение осложнений, побочных действий, нежелательных реакций, оказывать медицинскую помощь при неотложных состояниях у пациентов, в том числе, в чрезвычайных </w:t>
            </w:r>
            <w:r>
              <w:rPr>
                <w:rFonts w:ascii="Times New Roman" w:hAnsi="Times New Roman"/>
              </w:rPr>
              <w:lastRenderedPageBreak/>
              <w:t>ситуациях, аллергическими заболеваниями и иммунодефицитными состояниями(анафилактический шок, острый ангиоотек, астматический статус, обострение астмы, острая крапивница, обострение атопического дерматита)</w:t>
            </w:r>
          </w:p>
        </w:tc>
      </w:tr>
      <w:tr w:rsidR="00531E20" w:rsidRPr="00822EE5" w:rsidTr="00BC0DEF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531E20" w:rsidRDefault="00531E20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ПК-3. Способен </w:t>
            </w:r>
            <w:r>
              <w:rPr>
                <w:rFonts w:ascii="Times New Roman" w:hAnsi="Times New Roman"/>
              </w:rPr>
              <w:t>составить план и реализовать, оценить эффективность и безопасность мероприятий медицинской реабилитации при аллергических заболеваниях и иммунодефицитных состояниях, в соответствии с действующими порядком организации медицинской реабилитации,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531E20" w:rsidRPr="00822EE5" w:rsidTr="00BC0DEF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531E20" w:rsidRDefault="00531E2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ПК-4. Способен </w:t>
            </w:r>
            <w:r>
              <w:rPr>
                <w:rFonts w:ascii="Times New Roman" w:hAnsi="Times New Roman"/>
                <w:bCs/>
              </w:rPr>
              <w:t>участвовать в проведении отдельных видов медицинских освидетельствований, медицинских осмотров, проводить и участвовать в экспертизе временной нетрудоспособности, осуществляемой врачебной комиссией медицинской организации, подготавливать</w:t>
            </w:r>
            <w:r>
              <w:rPr>
                <w:rFonts w:ascii="Times New Roman" w:hAnsi="Times New Roman"/>
              </w:rPr>
              <w:t xml:space="preserve"> необходимую медицинскую документацию, для осуществления медико-социальной экспертизы в федеральных государственных учреждениях медико-социальной экспертизы </w:t>
            </w:r>
            <w:r>
              <w:rPr>
                <w:rFonts w:ascii="Times New Roman" w:hAnsi="Times New Roman"/>
                <w:bCs/>
              </w:rPr>
              <w:t xml:space="preserve">для пациентов </w:t>
            </w:r>
            <w:r>
              <w:rPr>
                <w:rFonts w:ascii="Times New Roman" w:hAnsi="Times New Roman"/>
              </w:rPr>
              <w:t>с аллергическими заболеваниями и иммунодефицитными состояниями</w:t>
            </w:r>
          </w:p>
        </w:tc>
      </w:tr>
      <w:tr w:rsidR="00531E20" w:rsidRPr="00822EE5" w:rsidTr="00BC0DEF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531E20" w:rsidRDefault="00531E2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ПК-5. Способен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составить план работы и отчета о своей работе, </w:t>
            </w:r>
            <w:r>
              <w:rPr>
                <w:rFonts w:ascii="Times New Roman" w:hAnsi="Times New Roman"/>
              </w:rPr>
              <w:t>вести медицинскую документацию, в том числе в электронном виде, проводить противоэпидемические мероприятия в случае возникновения очага инфекции, контролировать выполнение должностных обязанностей медицинских работников, участвовать в обеспечении внутреннего контроля качества и безопасности медицинской деятельности, использовать медицинских информационных систем и информационно-телекоммуникационной сети «Интернет», использовать в работе персональные данные пациентов и сведения, составляющих врачебную тайну</w:t>
            </w:r>
          </w:p>
        </w:tc>
      </w:tr>
      <w:tr w:rsidR="00531E20" w:rsidRPr="00822EE5" w:rsidTr="00BC0DEF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531E20" w:rsidRDefault="00531E2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ПК-6. Способен распознавать, </w:t>
            </w:r>
            <w:r>
              <w:rPr>
                <w:rFonts w:ascii="Times New Roman" w:hAnsi="Times New Roman"/>
                <w:bCs/>
              </w:rPr>
              <w:t>оценивать и оказывать медицинскую помощь в экстренной форме пациентам при состояниях, представляющих угрозу жизни пациентов, применять лекарственные препараты и медицинские изделия при оказании медицинской помощи в экстренной форме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</w:t>
      </w:r>
      <w:r w:rsidR="00531E20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531E20" w:rsidRDefault="00531E20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2881"/>
        <w:gridCol w:w="2883"/>
        <w:gridCol w:w="2081"/>
      </w:tblGrid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Код профессионального стандарта</w:t>
            </w:r>
          </w:p>
        </w:tc>
        <w:tc>
          <w:tcPr>
            <w:tcW w:w="28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3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02.0ХХ</w:t>
            </w:r>
          </w:p>
        </w:tc>
        <w:tc>
          <w:tcPr>
            <w:tcW w:w="28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="00531E20">
              <w:rPr>
                <w:rFonts w:ascii="Times New Roman" w:hAnsi="Times New Roman"/>
                <w:color w:val="000000"/>
                <w:sz w:val="28"/>
                <w:szCs w:val="28"/>
              </w:rPr>
              <w:t>Врач – аллерголог-иммунолог</w:t>
            </w: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утвержденный приказом …</w:t>
            </w:r>
          </w:p>
        </w:tc>
        <w:tc>
          <w:tcPr>
            <w:tcW w:w="2883" w:type="dxa"/>
            <w:shd w:val="clear" w:color="auto" w:fill="auto"/>
          </w:tcPr>
          <w:p w:rsidR="00CE1111" w:rsidRPr="004316EE" w:rsidRDefault="00531E20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31.08.26 Аллергология и иммунология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32D53" w:rsidRDefault="00F32D53"/>
    <w:sectPr w:rsidR="00F32D53" w:rsidSect="002A6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46D" w:rsidRDefault="00B3146D" w:rsidP="00CE1111">
      <w:pPr>
        <w:spacing w:after="0" w:line="240" w:lineRule="auto"/>
      </w:pPr>
      <w:r>
        <w:separator/>
      </w:r>
    </w:p>
  </w:endnote>
  <w:endnote w:type="continuationSeparator" w:id="1">
    <w:p w:rsidR="00B3146D" w:rsidRDefault="00B3146D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1A" w:rsidRDefault="002A6E1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Default="002E673D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 xml:space="preserve">ординатура </w:t>
    </w:r>
    <w:r w:rsidR="002A6E1A" w:rsidRPr="002A6E1A">
      <w:rPr>
        <w:rFonts w:ascii="Times New Roman" w:hAnsi="Times New Roman"/>
        <w:sz w:val="16"/>
        <w:szCs w:val="16"/>
      </w:rPr>
      <w:t>Аллергология и иммунология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ординатура Дерматовенерология –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46D" w:rsidRDefault="00B3146D" w:rsidP="00CE1111">
      <w:pPr>
        <w:spacing w:after="0" w:line="240" w:lineRule="auto"/>
      </w:pPr>
      <w:r>
        <w:separator/>
      </w:r>
    </w:p>
  </w:footnote>
  <w:footnote w:type="continuationSeparator" w:id="1">
    <w:p w:rsidR="00B3146D" w:rsidRDefault="00B3146D" w:rsidP="00CE1111">
      <w:pPr>
        <w:spacing w:after="0" w:line="240" w:lineRule="auto"/>
      </w:pPr>
      <w:r>
        <w:continuationSeparator/>
      </w:r>
    </w:p>
  </w:footnote>
  <w:footnote w:id="2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№ 30, ст. 4036; № 48, ст. 6165; 2014, № 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4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5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6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7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144">
        <w:rPr>
          <w:rFonts w:ascii="Times New Roman" w:hAnsi="Times New Roman"/>
          <w:sz w:val="24"/>
          <w:szCs w:val="24"/>
        </w:rPr>
        <w:t>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8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9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10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з.е.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1A" w:rsidRDefault="002A6E1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20" w:rsidRPr="000A7D42" w:rsidRDefault="007D6E3F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2A6E1A">
      <w:rPr>
        <w:rFonts w:ascii="Times New Roman" w:hAnsi="Times New Roman"/>
        <w:noProof/>
        <w:sz w:val="24"/>
      </w:rPr>
      <w:t>4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111"/>
    <w:rsid w:val="0000186C"/>
    <w:rsid w:val="00030B52"/>
    <w:rsid w:val="0008140E"/>
    <w:rsid w:val="00093A1F"/>
    <w:rsid w:val="000A08C5"/>
    <w:rsid w:val="000C1A73"/>
    <w:rsid w:val="000C7A2E"/>
    <w:rsid w:val="000D24CE"/>
    <w:rsid w:val="000D5987"/>
    <w:rsid w:val="001001D3"/>
    <w:rsid w:val="00142555"/>
    <w:rsid w:val="001C1DBF"/>
    <w:rsid w:val="002136AB"/>
    <w:rsid w:val="002211DD"/>
    <w:rsid w:val="002A6E1A"/>
    <w:rsid w:val="002E5845"/>
    <w:rsid w:val="002E673D"/>
    <w:rsid w:val="00305780"/>
    <w:rsid w:val="003669B4"/>
    <w:rsid w:val="00370D6C"/>
    <w:rsid w:val="00430B7B"/>
    <w:rsid w:val="004316EE"/>
    <w:rsid w:val="004455A2"/>
    <w:rsid w:val="004C4D81"/>
    <w:rsid w:val="005008CD"/>
    <w:rsid w:val="005020B4"/>
    <w:rsid w:val="00516FF7"/>
    <w:rsid w:val="00531E20"/>
    <w:rsid w:val="005655EF"/>
    <w:rsid w:val="00565725"/>
    <w:rsid w:val="005B7148"/>
    <w:rsid w:val="005C69CC"/>
    <w:rsid w:val="005F7694"/>
    <w:rsid w:val="00683D41"/>
    <w:rsid w:val="006B1BCC"/>
    <w:rsid w:val="006C2A32"/>
    <w:rsid w:val="006C4483"/>
    <w:rsid w:val="007423A5"/>
    <w:rsid w:val="00743A60"/>
    <w:rsid w:val="007D6E3F"/>
    <w:rsid w:val="0081643A"/>
    <w:rsid w:val="00872DFF"/>
    <w:rsid w:val="00891FFB"/>
    <w:rsid w:val="008A2273"/>
    <w:rsid w:val="00903F41"/>
    <w:rsid w:val="00915AE7"/>
    <w:rsid w:val="00925A5F"/>
    <w:rsid w:val="00984552"/>
    <w:rsid w:val="009A04D5"/>
    <w:rsid w:val="009D5050"/>
    <w:rsid w:val="009E4966"/>
    <w:rsid w:val="00A315BC"/>
    <w:rsid w:val="00A33027"/>
    <w:rsid w:val="00AA0F5A"/>
    <w:rsid w:val="00B3146D"/>
    <w:rsid w:val="00B44C03"/>
    <w:rsid w:val="00B46D44"/>
    <w:rsid w:val="00B72A59"/>
    <w:rsid w:val="00B7304A"/>
    <w:rsid w:val="00B8744E"/>
    <w:rsid w:val="00BA1A4D"/>
    <w:rsid w:val="00BB4A49"/>
    <w:rsid w:val="00BC5F1B"/>
    <w:rsid w:val="00C13052"/>
    <w:rsid w:val="00C30DC5"/>
    <w:rsid w:val="00CD463C"/>
    <w:rsid w:val="00CE1111"/>
    <w:rsid w:val="00CF202E"/>
    <w:rsid w:val="00D04205"/>
    <w:rsid w:val="00D07A7F"/>
    <w:rsid w:val="00DA6F28"/>
    <w:rsid w:val="00DD3BB1"/>
    <w:rsid w:val="00E16619"/>
    <w:rsid w:val="00E90A45"/>
    <w:rsid w:val="00ED701D"/>
    <w:rsid w:val="00EF3077"/>
    <w:rsid w:val="00F21717"/>
    <w:rsid w:val="00F32D53"/>
    <w:rsid w:val="00F8798A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CBDC7-98A7-4FE0-9E20-7F05364A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4032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User</cp:lastModifiedBy>
  <cp:revision>8</cp:revision>
  <cp:lastPrinted>2018-04-24T07:41:00Z</cp:lastPrinted>
  <dcterms:created xsi:type="dcterms:W3CDTF">2018-04-24T13:07:00Z</dcterms:created>
  <dcterms:modified xsi:type="dcterms:W3CDTF">2018-05-23T13:43:00Z</dcterms:modified>
</cp:coreProperties>
</file>