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91" w:rsidRPr="00AA07AF" w:rsidRDefault="00F60391" w:rsidP="00F60391">
      <w:pPr>
        <w:jc w:val="center"/>
        <w:rPr>
          <w:rFonts w:ascii="Calibri" w:hAnsi="Calibri" w:cstheme="minorHAnsi"/>
          <w:b/>
          <w:sz w:val="24"/>
          <w:szCs w:val="24"/>
        </w:rPr>
      </w:pPr>
      <w:r w:rsidRPr="00AA07AF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0053A985" wp14:editId="249B0E83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91" w:rsidRPr="00AA07AF" w:rsidRDefault="00F60391" w:rsidP="00F60391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F60391" w:rsidRPr="00AA07AF" w:rsidRDefault="00F60391" w:rsidP="00F60391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AA07AF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F60391" w:rsidRPr="00AA07AF" w:rsidRDefault="00F60391" w:rsidP="00F60391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AA07AF">
        <w:rPr>
          <w:rFonts w:ascii="Calibri" w:hAnsi="Calibri" w:cstheme="minorHAnsi"/>
          <w:b/>
          <w:color w:val="FF0000"/>
          <w:sz w:val="24"/>
          <w:szCs w:val="24"/>
        </w:rPr>
        <w:t>(период   3 –10 октября  2022)</w:t>
      </w:r>
    </w:p>
    <w:p w:rsidR="00F60391" w:rsidRPr="00AA07AF" w:rsidRDefault="00F60391" w:rsidP="00F6039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8B6A98" w:rsidRPr="00AA07AF" w:rsidRDefault="00533B6B" w:rsidP="00F6039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A07AF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8B6A98" w:rsidRPr="00AA07AF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AA07AF">
        <w:rPr>
          <w:rFonts w:ascii="Calibri" w:hAnsi="Calibri" w:cs="Calibri"/>
          <w:b/>
          <w:sz w:val="24"/>
          <w:szCs w:val="24"/>
        </w:rPr>
        <w:t>Мурашко рассказал о системе бронирования медработников от мобилизации</w:t>
      </w:r>
    </w:p>
    <w:p w:rsidR="005E5E36" w:rsidRPr="00AA07AF" w:rsidRDefault="005E5E36" w:rsidP="00F6039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 xml:space="preserve">Для медицинских работников, оказывающих экстренную и плановую помощь, предусмотрена бронь от призыва по частичной мобилизации. Это сделано, чтобы сохранить объемы медпомощи населению. 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 xml:space="preserve">Система бронирования от призыва по частичной мобилизации предусмотрена для медицинских работников, оказывающих экстренную и плановую помощь, сообщил министр здравоохранения России </w:t>
      </w:r>
      <w:hyperlink r:id="rId6" w:history="1">
        <w:r w:rsidRPr="00AA07AF">
          <w:rPr>
            <w:rStyle w:val="a3"/>
            <w:rFonts w:ascii="Calibri" w:hAnsi="Calibri" w:cs="Calibri"/>
          </w:rPr>
          <w:t>Михаил Мурашко</w:t>
        </w:r>
      </w:hyperlink>
      <w:r w:rsidRPr="00AA07AF">
        <w:rPr>
          <w:rFonts w:ascii="Calibri" w:hAnsi="Calibri" w:cs="Calibri"/>
        </w:rPr>
        <w:t>. Он заверил, что вся медицинская помощь будет сохранена в полном объеме.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 xml:space="preserve">Кроме того, по его словам, изменяются подходы к работе ординаторов, которые привлекаются сегодня к оказанию медицинской помощи. «Поэтому вся помощь будет сохранена в полном объеме», — </w:t>
      </w:r>
      <w:hyperlink r:id="rId7" w:tgtFrame="_blank" w:history="1">
        <w:r w:rsidRPr="00AA07AF">
          <w:rPr>
            <w:rStyle w:val="a3"/>
            <w:rFonts w:ascii="Calibri" w:hAnsi="Calibri" w:cs="Calibri"/>
          </w:rPr>
          <w:t>цитирует</w:t>
        </w:r>
      </w:hyperlink>
      <w:r w:rsidRPr="00AA07AF">
        <w:rPr>
          <w:rFonts w:ascii="Calibri" w:hAnsi="Calibri" w:cs="Calibri"/>
        </w:rPr>
        <w:t xml:space="preserve"> главу ведомства пресс-служба Минздрава в telegram-канале. 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 xml:space="preserve">В начале октября правительственный портал «Объясняем.рф» разъяснил медорганизациям порядок оформления брони от призыва на сотрудников, </w:t>
      </w:r>
      <w:hyperlink r:id="rId8" w:history="1">
        <w:r w:rsidRPr="00AA07AF">
          <w:rPr>
            <w:rStyle w:val="a3"/>
            <w:rFonts w:ascii="Calibri" w:hAnsi="Calibri" w:cs="Calibri"/>
          </w:rPr>
          <w:t>сообщал «МВ»</w:t>
        </w:r>
      </w:hyperlink>
      <w:r w:rsidRPr="00AA07AF">
        <w:rPr>
          <w:rFonts w:ascii="Calibri" w:hAnsi="Calibri" w:cs="Calibri"/>
        </w:rPr>
        <w:t>. Информацию предлагалось представить в военно-учетные столы или отделы мобилизационной подготовки.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 xml:space="preserve">На этой неделе в правительство с просьбой предоставить отсрочку от мобилизации </w:t>
      </w:r>
      <w:hyperlink r:id="rId9" w:history="1">
        <w:r w:rsidRPr="00AA07AF">
          <w:rPr>
            <w:rStyle w:val="a3"/>
            <w:rFonts w:ascii="Calibri" w:hAnsi="Calibri" w:cs="Calibri"/>
          </w:rPr>
          <w:t>обратились</w:t>
        </w:r>
      </w:hyperlink>
      <w:r w:rsidRPr="00AA07AF">
        <w:rPr>
          <w:rFonts w:ascii="Calibri" w:hAnsi="Calibri" w:cs="Calibri"/>
        </w:rPr>
        <w:t xml:space="preserve"> Национальная ассоциация управленцев в сфере здравоохранения и Ассоциация онкологических пациентов «Здравствуй». Президент </w:t>
      </w:r>
      <w:r w:rsidRPr="00AA07AF">
        <w:rPr>
          <w:rStyle w:val="a5"/>
          <w:rFonts w:ascii="Calibri" w:hAnsi="Calibri" w:cs="Calibri"/>
        </w:rPr>
        <w:t>Владимир Путин</w:t>
      </w:r>
      <w:r w:rsidRPr="00AA07AF">
        <w:rPr>
          <w:rFonts w:ascii="Calibri" w:hAnsi="Calibri" w:cs="Calibri"/>
        </w:rPr>
        <w:t xml:space="preserve"> </w:t>
      </w:r>
      <w:hyperlink r:id="rId10" w:history="1">
        <w:r w:rsidRPr="00AA07AF">
          <w:rPr>
            <w:rStyle w:val="a3"/>
            <w:rFonts w:ascii="Calibri" w:hAnsi="Calibri" w:cs="Calibri"/>
          </w:rPr>
          <w:t>подписал указ</w:t>
        </w:r>
      </w:hyperlink>
      <w:r w:rsidRPr="00AA07AF">
        <w:rPr>
          <w:rFonts w:ascii="Calibri" w:hAnsi="Calibri" w:cs="Calibri"/>
        </w:rPr>
        <w:t xml:space="preserve"> об отсрочке от призыва врачей-ординаторов. По данным на конец прошлого года, в ординатуре обучались больше 50 тыс. молодых специалистов</w:t>
      </w:r>
    </w:p>
    <w:p w:rsidR="008B6A98" w:rsidRPr="00AA07AF" w:rsidRDefault="00AA07AF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hyperlink r:id="rId11" w:history="1">
        <w:r w:rsidR="005E5E36" w:rsidRPr="00AA07AF">
          <w:rPr>
            <w:rStyle w:val="a3"/>
            <w:rFonts w:ascii="Calibri" w:eastAsia="Times New Roman" w:hAnsi="Calibri" w:cs="Calibri"/>
            <w:sz w:val="24"/>
            <w:szCs w:val="24"/>
            <w:lang w:eastAsia="ru-RU"/>
          </w:rPr>
          <w:t>https://medvestnik.ru/content/news/Murashko-rasskazal-o-sisteme-bronirovaniya-medrabotnikov-ot-mobilizacii.html</w:t>
        </w:r>
      </w:hyperlink>
    </w:p>
    <w:p w:rsidR="005E5E36" w:rsidRPr="00AA07AF" w:rsidRDefault="005E5E36" w:rsidP="00F60391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lastRenderedPageBreak/>
        <w:t xml:space="preserve">Ординаторам дали отсрочку от призыва по частичной мобилизации 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Style w:val="a7"/>
          <w:rFonts w:ascii="Calibri" w:hAnsi="Calibri" w:cs="Calibri"/>
        </w:rPr>
        <w:t>Врачи-ординаторы смогут получить отсрочку от призыва на мобилизацию — указ подписал президент Владимир Путин. По данным на конец прошлого года, в ординатуре обучались больше 50 тыс. молодых специалистов.</w:t>
      </w:r>
      <w:r w:rsidRPr="00AA07AF">
        <w:rPr>
          <w:rFonts w:ascii="Calibri" w:hAnsi="Calibri" w:cs="Calibri"/>
        </w:rPr>
        <w:t> 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Среди тех, кто может получить отсрочку от призыва на военную службу в рамках частичной мобилизации, появилась категория врачей-ординаторов. В указе президента </w:t>
      </w:r>
      <w:hyperlink r:id="rId12" w:tgtFrame="_blank" w:history="1">
        <w:r w:rsidRPr="00AA07AF">
          <w:rPr>
            <w:rStyle w:val="a3"/>
            <w:rFonts w:ascii="Calibri" w:hAnsi="Calibri" w:cs="Calibri"/>
          </w:rPr>
          <w:t>говорится</w:t>
        </w:r>
      </w:hyperlink>
      <w:r w:rsidRPr="00AA07AF">
        <w:rPr>
          <w:rFonts w:ascii="Calibri" w:hAnsi="Calibri" w:cs="Calibri"/>
        </w:rPr>
        <w:t>, что временно освобождены от мобилизации должны быть обучающиеся в очной и очно-заочной формам «в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(в том числе программам ординатуры и программам ассистентуры-стажировки)». Отсрочка распространяется на граждан, получающих соответствующее образование впервые.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Указ вступает в силу со дня подписания, но его действие распространяется на все правоотношения, которые возникли с 21 сентября 2022 года — дня объявления в России частичной мобилизации.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По итогам 2021 года, две трети молодых врачей-ординаторов в России </w:t>
      </w:r>
      <w:hyperlink r:id="rId13" w:tgtFrame="_blank" w:history="1">
        <w:r w:rsidRPr="00AA07AF">
          <w:rPr>
            <w:rStyle w:val="a3"/>
            <w:rFonts w:ascii="Calibri" w:hAnsi="Calibri" w:cs="Calibri"/>
          </w:rPr>
          <w:t>составляли</w:t>
        </w:r>
      </w:hyperlink>
      <w:r w:rsidRPr="00AA07AF">
        <w:rPr>
          <w:rFonts w:ascii="Calibri" w:hAnsi="Calibri" w:cs="Calibri"/>
        </w:rPr>
        <w:t> женщины (40 тыс. из 58,6 тыс.). Большинство бюджетных мест по медицинским и фармацевтическим специальностям в ординатуре стали </w:t>
      </w:r>
      <w:hyperlink r:id="rId14" w:tgtFrame="_blank" w:history="1">
        <w:r w:rsidRPr="00AA07AF">
          <w:rPr>
            <w:rStyle w:val="a3"/>
            <w:rFonts w:ascii="Calibri" w:hAnsi="Calibri" w:cs="Calibri"/>
          </w:rPr>
          <w:t>целевыми</w:t>
        </w:r>
      </w:hyperlink>
      <w:r w:rsidRPr="00AA07AF">
        <w:rPr>
          <w:rFonts w:ascii="Calibri" w:hAnsi="Calibri" w:cs="Calibri"/>
        </w:rPr>
        <w:t>, а по 22 профилям целевая квота достигала 100%. В этом году Минздрав также </w:t>
      </w:r>
      <w:hyperlink r:id="rId15" w:tgtFrame="_blank" w:history="1">
        <w:r w:rsidRPr="00AA07AF">
          <w:rPr>
            <w:rStyle w:val="a3"/>
            <w:rFonts w:ascii="Calibri" w:hAnsi="Calibri" w:cs="Calibri"/>
          </w:rPr>
          <w:t>запретил</w:t>
        </w:r>
      </w:hyperlink>
      <w:r w:rsidRPr="00AA07AF">
        <w:rPr>
          <w:rFonts w:ascii="Calibri" w:hAnsi="Calibri" w:cs="Calibri"/>
        </w:rPr>
        <w:t> принимать в ординатуру не отработавших трехлетний контракт выпускников медицинских вузов, сообщал «МВ».  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В Госдуме ранее</w:t>
      </w:r>
      <w:hyperlink r:id="rId16" w:tgtFrame="_blank" w:history="1">
        <w:r w:rsidRPr="00AA07AF">
          <w:rPr>
            <w:rStyle w:val="a3"/>
            <w:rFonts w:ascii="Calibri" w:hAnsi="Calibri" w:cs="Calibri"/>
          </w:rPr>
          <w:t> сообщали</w:t>
        </w:r>
      </w:hyperlink>
      <w:r w:rsidRPr="00AA07AF">
        <w:rPr>
          <w:rFonts w:ascii="Calibri" w:hAnsi="Calibri" w:cs="Calibri"/>
        </w:rPr>
        <w:t>, что пока планируется призывать медработников, которые относятся к первому разряду: мужчин-фельдшеров, врачей анестезиологов-реаниматологов, травматологов и ортопедов с опытом работы в медицине катастроф или в зоне боевых действий. Всего на первом этапе планируется привлечь около 300 медработников. Однако, как сообщал «МВ», только за первые дни стало известно о десятках случаев мобилизации врачей, не подпадающих под требования призыва. Например, в Свердловской области был призван 59-летний зав. хирургическим отделением городской больницы № 1 Виктор Дьячок, который не видит на один глаз и имел онкозаболевание. После общественного резонанса власти </w:t>
      </w:r>
      <w:hyperlink r:id="rId17" w:tgtFrame="_blank" w:history="1">
        <w:r w:rsidRPr="00AA07AF">
          <w:rPr>
            <w:rStyle w:val="a3"/>
            <w:rFonts w:ascii="Calibri" w:hAnsi="Calibri" w:cs="Calibri"/>
          </w:rPr>
          <w:t>признали</w:t>
        </w:r>
      </w:hyperlink>
      <w:r w:rsidRPr="00AA07AF">
        <w:rPr>
          <w:rFonts w:ascii="Calibri" w:hAnsi="Calibri" w:cs="Calibri"/>
        </w:rPr>
        <w:t> ошибку и отпустили мужчину домой.</w:t>
      </w:r>
    </w:p>
    <w:p w:rsidR="005E5E36" w:rsidRPr="00AA07AF" w:rsidRDefault="00AA07AF" w:rsidP="00F60391">
      <w:pPr>
        <w:pStyle w:val="credits"/>
        <w:jc w:val="both"/>
        <w:rPr>
          <w:rFonts w:ascii="Calibri" w:hAnsi="Calibri" w:cs="Calibri"/>
        </w:rPr>
      </w:pPr>
      <w:hyperlink r:id="rId18" w:tgtFrame="_blank" w:history="1">
        <w:r w:rsidR="005E5E36" w:rsidRPr="00AA07AF">
          <w:rPr>
            <w:rStyle w:val="a3"/>
            <w:rFonts w:ascii="Calibri" w:hAnsi="Calibri" w:cs="Calibri"/>
          </w:rPr>
          <w:t xml:space="preserve">https://medvestnik.ru/content/news/Vracham-ordinatoram-dali-otsrochku-ot-prizyva-po-chastichnoi-mobilizacii.html </w:t>
        </w:r>
      </w:hyperlink>
    </w:p>
    <w:p w:rsidR="008B6A98" w:rsidRPr="00AA07AF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AA07AF">
        <w:rPr>
          <w:rFonts w:ascii="Calibri" w:hAnsi="Calibri" w:cs="Calibri"/>
          <w:b/>
          <w:sz w:val="24"/>
          <w:szCs w:val="24"/>
        </w:rPr>
        <w:t>Минздрав предложил учитывать результаты проверок медорганизаций при распределении объемов ОМС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Минздрав вводит дополнительный критерий при распределении объемов ОМС между медорганизациями. Комиссии по разработке территориальных программ должны будут ориентироваться на результаты проверочных мероприятий, проводимых страховыми медорганизациями и территориальными фондами ОМС.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 xml:space="preserve">Результаты контроля объемов, сроков, качества и условий предоставления медпомощи станут учитываться при распределении объемов ОМС между медорганизациями </w:t>
      </w:r>
      <w:r w:rsidRPr="00AA07AF">
        <w:rPr>
          <w:rFonts w:ascii="Calibri" w:hAnsi="Calibri" w:cs="Calibri"/>
          <w:sz w:val="24"/>
          <w:szCs w:val="24"/>
        </w:rPr>
        <w:lastRenderedPageBreak/>
        <w:t>комиссиями по разработке территориальных программ. Соответствующие </w:t>
      </w:r>
      <w:hyperlink r:id="rId19" w:anchor="npa=132017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поправки предложены</w:t>
        </w:r>
      </w:hyperlink>
      <w:r w:rsidRPr="00AA07AF">
        <w:rPr>
          <w:rFonts w:ascii="Calibri" w:hAnsi="Calibri" w:cs="Calibri"/>
          <w:sz w:val="24"/>
          <w:szCs w:val="24"/>
        </w:rPr>
        <w:t> Минздравом в Приказ № 108н от 28.02.2019 «Об утверждении Правил обязательного медицинского страхования».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Действующее Положение о деятельности Комиссии по разработке территориальной программы ОМС предусматривает предоставление медорганизациям плановых годовых объемов медпомощи и финансового обеспечения, исходя из количества прикрепленных пациентов, фактических показателей работы клиники, ее мощностей, наличия ресурсного, в том числе кадрового, обеспечения и т.д. Непрозрачность этих критериев </w:t>
      </w:r>
      <w:hyperlink r:id="rId20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неоднократно критиковали</w:t>
        </w:r>
      </w:hyperlink>
      <w:r w:rsidRPr="00AA07AF">
        <w:rPr>
          <w:rFonts w:ascii="Calibri" w:hAnsi="Calibri" w:cs="Calibri"/>
          <w:sz w:val="24"/>
          <w:szCs w:val="24"/>
        </w:rPr>
        <w:t> участники рынка, а также Счетная палата. В июле прошлого года Федеральный фонд ОМС (ФОМС) </w:t>
      </w:r>
      <w:hyperlink r:id="rId21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предложил</w:t>
        </w:r>
      </w:hyperlink>
      <w:r w:rsidRPr="00AA07AF">
        <w:rPr>
          <w:rFonts w:ascii="Calibri" w:hAnsi="Calibri" w:cs="Calibri"/>
          <w:sz w:val="24"/>
          <w:szCs w:val="24"/>
        </w:rPr>
        <w:t> новую схему, включающую, в частности, наличие у клиники электронной записи к врачу, уровень удовлетворенности пациентов качеством оказания помощи в амбулаторных и стационарных условиях, отсутствие у них обоснованных жалоб. Документ не был утвержден. 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A07AF">
        <w:rPr>
          <w:rFonts w:ascii="Calibri" w:hAnsi="Calibri" w:cs="Calibri"/>
          <w:sz w:val="24"/>
          <w:szCs w:val="24"/>
          <w:shd w:val="clear" w:color="auto" w:fill="FFFFFF"/>
        </w:rPr>
        <w:t>Минздрав предлагает учитывать результаты контроля объемов, сроков, качества и условий предоставления медицинской помощи по ОМС в динамике до трех лет. Для впервые включенных в реестр медорганизаций этого срока не будет.</w:t>
      </w:r>
    </w:p>
    <w:p w:rsidR="00791CE2" w:rsidRPr="00AA07AF" w:rsidRDefault="00AA07AF" w:rsidP="00F60391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22" w:history="1">
        <w:r w:rsidR="008B6A98" w:rsidRPr="00AA07AF">
          <w:rPr>
            <w:rStyle w:val="a3"/>
            <w:rFonts w:ascii="Calibri" w:hAnsi="Calibri" w:cs="Calibri"/>
            <w:sz w:val="24"/>
            <w:szCs w:val="24"/>
          </w:rPr>
          <w:t>https://medvestnik.ru/content/news/Minzdrav-predlojil-uchityvat-rezultaty-proverok-medorganizacii-pri-raspredelenii-obemov-OMS.html</w:t>
        </w:r>
      </w:hyperlink>
    </w:p>
    <w:p w:rsidR="008B6A98" w:rsidRPr="00AA07AF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AA07AF">
        <w:rPr>
          <w:rFonts w:ascii="Calibri" w:hAnsi="Calibri" w:cs="Calibri"/>
          <w:b/>
          <w:sz w:val="24"/>
          <w:szCs w:val="24"/>
        </w:rPr>
        <w:t xml:space="preserve">Минздрав анонсировал отказ от бумажных полисов ОМС 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Вместо бумажного полиса ОМС застрахованные граждане теперь будут включаться в соответствующий регистр Минздрава. Замена старых полисов производиться не будет. 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Минздрав детализировал порядок полной замены бумажных полисов ОМС цифровыми. Проект изменений в Правила обязательного медицинского страхования </w:t>
      </w:r>
      <w:hyperlink r:id="rId23" w:tgtFrame="_blank" w:history="1">
        <w:r w:rsidRPr="00AA07AF">
          <w:rPr>
            <w:rStyle w:val="a3"/>
            <w:rFonts w:ascii="Calibri" w:hAnsi="Calibri" w:cs="Calibri"/>
            <w:color w:val="E12006"/>
            <w:sz w:val="24"/>
            <w:szCs w:val="24"/>
          </w:rPr>
          <w:t>опубликован</w:t>
        </w:r>
      </w:hyperlink>
      <w:r w:rsidRPr="00AA07AF">
        <w:rPr>
          <w:rFonts w:ascii="Calibri" w:hAnsi="Calibri" w:cs="Calibri"/>
          <w:sz w:val="24"/>
          <w:szCs w:val="24"/>
        </w:rPr>
        <w:t> на портале regulation.gov.ru.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Документ предполагает внесение информации о застрахованных по ОМС в единый регистр. Одновременно </w:t>
      </w:r>
      <w:hyperlink r:id="rId24" w:anchor="npa=132018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планируется</w:t>
        </w:r>
      </w:hyperlink>
      <w:r w:rsidRPr="00AA07AF">
        <w:rPr>
          <w:rFonts w:ascii="Calibri" w:hAnsi="Calibri" w:cs="Calibri"/>
          <w:sz w:val="24"/>
          <w:szCs w:val="24"/>
        </w:rPr>
        <w:t> внести изменения в Правила определения численности застрахованных лиц для формирования бюджета Федерального фонда ОМС, бюджетов субъектов и территориальных фондов ОМС. Они должны вступить в силу с 1 января 2023 года.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Госдума в конце прошлого года </w:t>
      </w:r>
      <w:hyperlink r:id="rId25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приняла законопроект</w:t>
        </w:r>
      </w:hyperlink>
      <w:r w:rsidRPr="00AA07AF">
        <w:rPr>
          <w:rFonts w:ascii="Calibri" w:hAnsi="Calibri" w:cs="Calibri"/>
          <w:sz w:val="24"/>
          <w:szCs w:val="24"/>
        </w:rPr>
        <w:t>, согласно которому полис ОМС может быть представлен в виде документа на бумажном носителе, штрихового кода или записан на иной материальный носитель, который предназначен для нанесения, хранения и передачи полиса. Минздрав при этом уточняет, что при утрате бумажного бланка полиса ОМС его замена производиться не будет.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Согласно проекту бюджета Федерального фонда ОМС, в 2022 году на «информационно-коммуникационные технологии», куда погружен переход на использование цифровых полисов, предусмотрено 3,3 млрд руб.</w:t>
      </w:r>
    </w:p>
    <w:p w:rsidR="008B6A98" w:rsidRPr="00AA07AF" w:rsidRDefault="00AA07AF" w:rsidP="00F60391">
      <w:pPr>
        <w:jc w:val="both"/>
        <w:rPr>
          <w:rFonts w:ascii="Calibri" w:hAnsi="Calibri" w:cs="Calibri"/>
          <w:sz w:val="24"/>
          <w:szCs w:val="24"/>
        </w:rPr>
      </w:pPr>
      <w:hyperlink r:id="rId26" w:history="1">
        <w:r w:rsidR="008B6A98" w:rsidRPr="00AA07AF">
          <w:rPr>
            <w:rStyle w:val="a3"/>
            <w:rFonts w:ascii="Calibri" w:hAnsi="Calibri" w:cs="Calibri"/>
            <w:sz w:val="24"/>
            <w:szCs w:val="24"/>
          </w:rPr>
          <w:t>https://medvestnik.ru/content/news/Minzdrav-anonsiroval-otkaz-ot-bumajnyh-polisov-OMS.html</w:t>
        </w:r>
      </w:hyperlink>
    </w:p>
    <w:p w:rsidR="008B6A98" w:rsidRPr="00AA07AF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AA07AF">
        <w:rPr>
          <w:rFonts w:ascii="Calibri" w:hAnsi="Calibri" w:cs="Calibri"/>
          <w:b/>
          <w:sz w:val="24"/>
          <w:szCs w:val="24"/>
        </w:rPr>
        <w:t>Мораторий на плановые проверки в 2023 году продлили для большинства больниц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A07AF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Мораторий на проведение плановых проверок продлен на 2023 год. Ограничения не касаются только учреждений с чрезвычайно высоким и высоким риском деятельности. Таких среди медицинских организаций не больше 300 на всю страну.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Правительство внесло изменения в постановление № 336 от 10.03.2022 «Об особенностях организации и осуществления государственного контроля (надзора), муниципального контроля», продлив мораторий на плановые проверки на 2023 год. Документ </w:t>
      </w:r>
      <w:hyperlink r:id="rId27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опубликован</w:t>
        </w:r>
      </w:hyperlink>
      <w:r w:rsidRPr="00AA07AF">
        <w:rPr>
          <w:rFonts w:ascii="Calibri" w:hAnsi="Calibri" w:cs="Calibri"/>
          <w:sz w:val="24"/>
          <w:szCs w:val="24"/>
        </w:rPr>
        <w:t> на портале правовых актов 3 октября.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Изменения касаются порядка включения организаций в план проверок на 2023 год. Плановые инспекции надзорные органы смогут проводить только в организациях,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По данным последних расчетов Росздравнадзора, такие категории риска присвоены 296 медицинским организациям по всей стране (приказ </w:t>
      </w:r>
      <w:hyperlink r:id="rId28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№ 9231 </w:t>
        </w:r>
      </w:hyperlink>
      <w:hyperlink r:id="rId29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от 29.09.2022</w:t>
        </w:r>
      </w:hyperlink>
      <w:r w:rsidRPr="00AA07AF">
        <w:rPr>
          <w:rFonts w:ascii="Calibri" w:hAnsi="Calibri" w:cs="Calibri"/>
          <w:sz w:val="24"/>
          <w:szCs w:val="24"/>
        </w:rPr>
        <w:t>). Из них 34 клиники относятся к категории чрезвычайно высокого риска и 262 — высокого.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В начале марта Правительство </w:t>
      </w:r>
      <w:hyperlink r:id="rId30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ввело</w:t>
        </w:r>
      </w:hyperlink>
      <w:r w:rsidRPr="00AA07AF">
        <w:rPr>
          <w:rFonts w:ascii="Calibri" w:hAnsi="Calibri" w:cs="Calibri"/>
          <w:sz w:val="24"/>
          <w:szCs w:val="24"/>
        </w:rPr>
        <w:t> мораторий на проведение проверок госучреждений и бизнеса. Под исключения попало ограниченное число медучреждений, в том числе роддома и перинатальные центры, а также организации, организовывающие отдых детей и их оздоровление. Позднее отмену проверок в медорганизациях </w:t>
      </w:r>
      <w:hyperlink r:id="rId31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подтвердили</w:t>
        </w:r>
      </w:hyperlink>
      <w:r w:rsidRPr="00AA07AF">
        <w:rPr>
          <w:rFonts w:ascii="Calibri" w:hAnsi="Calibri" w:cs="Calibri"/>
          <w:sz w:val="24"/>
          <w:szCs w:val="24"/>
        </w:rPr>
        <w:t> в Росздравнадзоре. Тогда служба отметила, что внеплановые проверки по заявлениям граждан и СМИ о причинении вреда гражданам сохранятся.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«МВ» </w:t>
      </w:r>
      <w:hyperlink r:id="rId32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посчитал</w:t>
        </w:r>
      </w:hyperlink>
      <w:r w:rsidRPr="00AA07AF">
        <w:rPr>
          <w:rFonts w:ascii="Calibri" w:hAnsi="Calibri" w:cs="Calibri"/>
          <w:sz w:val="24"/>
          <w:szCs w:val="24"/>
        </w:rPr>
        <w:t>, что за время действия моратория больницы получили штрафов за нарушение условий лицензирования почти на 3 млн руб. Большая часть проверок (60%) касалась случаев смерти пациентов или иного причинения вреда. В 26% случаев проверяющие выявляли невыполнение стандартов оснащения медучреждений. </w:t>
      </w:r>
    </w:p>
    <w:p w:rsidR="008B6A98" w:rsidRPr="00AA07AF" w:rsidRDefault="00AA07AF" w:rsidP="00F60391">
      <w:pPr>
        <w:jc w:val="both"/>
        <w:rPr>
          <w:rFonts w:ascii="Calibri" w:hAnsi="Calibri" w:cs="Calibri"/>
          <w:sz w:val="24"/>
          <w:szCs w:val="24"/>
        </w:rPr>
      </w:pPr>
      <w:hyperlink r:id="rId33" w:history="1">
        <w:r w:rsidR="008B6A98" w:rsidRPr="00AA07AF">
          <w:rPr>
            <w:rStyle w:val="a3"/>
            <w:rFonts w:ascii="Calibri" w:hAnsi="Calibri" w:cs="Calibri"/>
            <w:sz w:val="24"/>
            <w:szCs w:val="24"/>
          </w:rPr>
          <w:t>https://medvestnik.ru/content/news/Moratorii-na-planovye-proverki-v-2023-godu-prodlili-dlya-bolshinstva-bolnic.html</w:t>
        </w:r>
      </w:hyperlink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</w:p>
    <w:p w:rsidR="00533B6B" w:rsidRPr="00AA07AF" w:rsidRDefault="00533B6B" w:rsidP="00F6039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A07AF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8B6A98" w:rsidRPr="00AA07AF" w:rsidRDefault="008B6A98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AA07AF">
        <w:rPr>
          <w:rFonts w:ascii="Calibri" w:hAnsi="Calibri" w:cs="Calibri"/>
          <w:b/>
          <w:sz w:val="24"/>
          <w:szCs w:val="24"/>
        </w:rPr>
        <w:t xml:space="preserve">Бастрыкин возьмет под контроль экспертизы по связанным с врачебными ошибками делам 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Следственный комитет России запретил сотрудникам назначать судебно-медицинские экспертизы по делам, связанным с врачебными ошибками, в учреждения, подчиненные Минздраву России. Специализирующиеся в области медицинского права юристы связали это с длительными сроками ожидания заключений.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Глава Следственного комитета России (СКР) </w:t>
      </w:r>
      <w:hyperlink r:id="rId34" w:history="1">
        <w:r w:rsidRPr="00AA07AF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Александр Бастрыкин</w:t>
        </w:r>
      </w:hyperlink>
      <w:r w:rsidRPr="00AA07AF">
        <w:rPr>
          <w:rFonts w:ascii="Calibri" w:hAnsi="Calibri" w:cs="Calibri"/>
          <w:sz w:val="24"/>
          <w:szCs w:val="24"/>
        </w:rPr>
        <w:t xml:space="preserve"> 22 сентября разослал руководителям следственных подразделений центрального аппарата и субъектов распоряжение не назначать экспертизы по материалам проверок и уголовным делам о преступлениях, связанных с некачественным оказанием медицинской помощи, в подведомственных Минздраву судебно-медицинских экспертных учреждениях. Скан </w:t>
      </w:r>
      <w:r w:rsidRPr="00AA07AF">
        <w:rPr>
          <w:rFonts w:ascii="Calibri" w:hAnsi="Calibri" w:cs="Calibri"/>
          <w:sz w:val="24"/>
          <w:szCs w:val="24"/>
        </w:rPr>
        <w:lastRenderedPageBreak/>
        <w:t>документа начал распространяться в соцсетях несколько дней назад, его подлинность «МВ» подтвердили два источника, близкие к экспертным организациям.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Причины решения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«Следственный комитет пытается поставить под свой контроль проведение судебно-медицинских экспертиз по врачебным делам. Причина, возможно, в том, что руководство СКР не довольно сроками выполнения СМЭ в государственных бюджетных учреждениях», — рассказал «МВ» партнер экспертно-юридической группы «Медика Пруф» </w:t>
      </w:r>
      <w:hyperlink r:id="rId35" w:history="1">
        <w:r w:rsidRPr="00AA07AF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Иван Печерей</w:t>
        </w:r>
      </w:hyperlink>
      <w:r w:rsidRPr="00AA07AF">
        <w:rPr>
          <w:rFonts w:ascii="Calibri" w:hAnsi="Calibri" w:cs="Calibri"/>
          <w:sz w:val="24"/>
          <w:szCs w:val="24"/>
        </w:rPr>
        <w:t>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Причиной инициативы могут быть задержки в экспертной работе на этапе предварительного следствия, подтвердил «МВ» руководитель юридической службы Российского общества хирургов (РОХ), личный помощник зампреда Комитета Госдумы по охране здоровья </w:t>
      </w:r>
      <w:r w:rsidRPr="00AA07AF">
        <w:rPr>
          <w:rStyle w:val="a5"/>
          <w:rFonts w:ascii="Calibri" w:hAnsi="Calibri" w:cs="Calibri"/>
          <w:color w:val="1A1B1D"/>
          <w:sz w:val="24"/>
          <w:szCs w:val="24"/>
        </w:rPr>
        <w:t>Бадмы Башанкаева Николай Григорьев</w:t>
      </w:r>
      <w:r w:rsidRPr="00AA07AF">
        <w:rPr>
          <w:rFonts w:ascii="Calibri" w:hAnsi="Calibri" w:cs="Calibri"/>
          <w:sz w:val="24"/>
          <w:szCs w:val="24"/>
        </w:rPr>
        <w:t>. По закону, если материал поступил на этапе предварительного следствия, эксперт в течение месяца должен дать ответ о наличии или отсутствии состава преступления. Если этого не происходит, правоохранительные органы вынуждены возбуждать уголовное дело по факту. Но если обвинения против врача оказываются безосновательными, происходит напрасная трата ресурсов и времени участников судебного процесса.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«Сейчас основная проблема в том, что очень много возбужденных дел, которые ни к чему не приводят. Из них совсем небольшой процент доходит до суда. И совсем небольшое число случаев, когда врача осуждают», — пояснил Григорьев.</w:t>
      </w:r>
    </w:p>
    <w:p w:rsidR="008B6A98" w:rsidRPr="00AA07AF" w:rsidRDefault="008B6A98" w:rsidP="00F60391">
      <w:pPr>
        <w:jc w:val="both"/>
        <w:rPr>
          <w:rStyle w:val="a5"/>
          <w:rFonts w:ascii="Calibri" w:hAnsi="Calibri" w:cs="Calibri"/>
          <w:b w:val="0"/>
          <w:color w:val="1A1B1D"/>
          <w:sz w:val="24"/>
          <w:szCs w:val="24"/>
        </w:rPr>
      </w:pPr>
      <w:r w:rsidRPr="00AA07AF">
        <w:rPr>
          <w:rStyle w:val="a5"/>
          <w:rFonts w:ascii="Calibri" w:hAnsi="Calibri" w:cs="Calibri"/>
          <w:b w:val="0"/>
          <w:color w:val="1A1B1D"/>
          <w:sz w:val="24"/>
          <w:szCs w:val="24"/>
        </w:rPr>
        <w:t>«МВ» направил запрос в Минздрав с просьбой пояснить причины такого решения и уточнить, планируется ли проводить разбор инициативы главы СКР на уровне руководителей подведомственных бюро СМЭ, а также сообщить, ведет ли ведомство мониторинг соблюдения сроков СМЭ и сколько в последние три года в них было выявлено нарушений. В СКР портал попросил уточнить, куда будут направляться материалы проверок и уголовных дел данной тематики, сколько врачей-экспертов состоит в штате Судебно-экспертного центра комитета, достаточно ли их для выполнения объемов экспертиз, которые ранее выполнялись в организациях, подведомственных Минздраву.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Количество сообщений в правоохранительные органы о преступлениях, связанных с дефектами оказания медицинской помощи, не уменьшается. В 2021 году каждое третье обращение завершилось возбуждением уголовного дела, </w:t>
      </w:r>
      <w:hyperlink r:id="rId36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</w:t>
        </w:r>
      </w:hyperlink>
      <w:r w:rsidRPr="00AA07AF">
        <w:rPr>
          <w:rFonts w:ascii="Calibri" w:hAnsi="Calibri" w:cs="Calibri"/>
          <w:sz w:val="24"/>
          <w:szCs w:val="24"/>
        </w:rPr>
        <w:t> «МВ».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В 2021 году в Следственный комитет России (СКР) поступило 6248 заявлений от граждан о ятрогенных преступлениях, принято 2095 решений о возбуждении уголовных дел. В 2020 году из 230 обвиняемых медработников 18 были оправданы судом или уголовное преследование было прекращено. В 2019 году было 307 обвиняемых и 27 прекращенных дел. В 2021 году по направленным в суд «медицинским» уголовным делам было 196 обвиняемых, данных о числе оправдательных приговоров нет.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Последствия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 xml:space="preserve">В сфере СМЭ есть проблемы с качеством экспертной работы. Эту деятельность нужно жестче контролировать, считает Григорьев. «Существовавшая в СССР достаточно эффективная система СМЭ сейчас практически разрушена. Появились альтернативные экспертизы — всевозможные АО, ООО, АНО. Непонятно, какое количество экспертиз они </w:t>
      </w:r>
      <w:r w:rsidRPr="00AA07AF">
        <w:rPr>
          <w:rFonts w:ascii="Calibri" w:hAnsi="Calibri" w:cs="Calibri"/>
          <w:sz w:val="24"/>
          <w:szCs w:val="24"/>
        </w:rPr>
        <w:lastRenderedPageBreak/>
        <w:t>проводят, где обучаются их эксперты. В результате часто приходится проводить две, три, четыре экспертизы по делу, так как работа выполнена некачественно», — уточнил он.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С правовой точки зрения решение неоднозначное, - считает </w:t>
      </w:r>
      <w:hyperlink r:id="rId37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Иван Печерей</w:t>
        </w:r>
      </w:hyperlink>
      <w:r w:rsidRPr="00AA07AF">
        <w:rPr>
          <w:rFonts w:ascii="Calibri" w:hAnsi="Calibri" w:cs="Calibri"/>
          <w:sz w:val="24"/>
          <w:szCs w:val="24"/>
        </w:rPr>
        <w:t>. Тем более что у СКР отсутствует лицензия на проведение СМЭ, а качество экспертиз в организациях, подведомственных комитету, по признанию адвокатов, специализирующихся на защите врачей, оставляет желать лучшего. «Я неоднократно слышал нарекания коллег. Вряд ли имеет место предвзятость, скорее, низкая квалификация экспертов», — отметил юрист.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«Запрет приведет к общему снижению качества экспертиз, так как в бюджетных учреждениях Минздрава, как правило, работают сотрудники с большим опытом», — заявил Печерей.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В профессиональных пабликах прогнозируют коллапс судебно-следственной работы, связанной с врачебными ошибками, так как почти вся структура СМЭ находится в подчинении Минздрава, включая федеральный центр (РЦСМЭ) и региональные бюро. Таким образом, основным исполнителем остается Судебно-экспертный центр (СЭЦ) СКР и негосударственные экспертные учреждения. Даже все вместе объем производимых в стране врачебных экспертиз они не потянут ни кадрово, ни финансово, ни организационно, констатировала в профессиональном сообществе в </w:t>
      </w:r>
      <w:hyperlink r:id="rId38" w:tgtFrame="_blank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telegram-канале</w:t>
        </w:r>
      </w:hyperlink>
      <w:r w:rsidRPr="00AA07AF">
        <w:rPr>
          <w:rFonts w:ascii="Calibri" w:hAnsi="Calibri" w:cs="Calibri"/>
          <w:sz w:val="24"/>
          <w:szCs w:val="24"/>
        </w:rPr>
        <w:t> директор Института судебной медицины и патологии </w:t>
      </w:r>
      <w:r w:rsidRPr="00AA07AF">
        <w:rPr>
          <w:rStyle w:val="a5"/>
          <w:rFonts w:ascii="Calibri" w:hAnsi="Calibri" w:cs="Calibri"/>
          <w:color w:val="1A1B1D"/>
          <w:sz w:val="24"/>
          <w:szCs w:val="24"/>
        </w:rPr>
        <w:t>Олеся Веселкина</w:t>
      </w:r>
      <w:r w:rsidRPr="00AA07AF">
        <w:rPr>
          <w:rFonts w:ascii="Calibri" w:hAnsi="Calibri" w:cs="Calibri"/>
          <w:sz w:val="24"/>
          <w:szCs w:val="24"/>
        </w:rPr>
        <w:t>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«Полагаю, будет следственный коллапс. Так сказать, декриминализация медицинской деятельности без принятия каких-либо законов. Ведь основная часть экспертиз будет назначена в СЭЦ, у которого нет лицензии на СМЭ. А следовательно, в суд таким делам ходу не будет», — пояснила она.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Большая часть уголовных дел о врачебных ошибках и так не доходит до суда из-за затянутых сроков экспертизы, вызванных высокой загрузкой региональных бюро СМЭ, </w:t>
      </w:r>
      <w:hyperlink r:id="rId39" w:history="1">
        <w:r w:rsidRPr="00AA07AF">
          <w:rPr>
            <w:rStyle w:val="a3"/>
            <w:rFonts w:ascii="Calibri" w:hAnsi="Calibri" w:cs="Calibri"/>
            <w:color w:val="E1442F"/>
            <w:sz w:val="24"/>
            <w:szCs w:val="24"/>
          </w:rPr>
          <w:t>писал</w:t>
        </w:r>
      </w:hyperlink>
      <w:r w:rsidRPr="00AA07AF">
        <w:rPr>
          <w:rFonts w:ascii="Calibri" w:hAnsi="Calibri" w:cs="Calibri"/>
          <w:sz w:val="24"/>
          <w:szCs w:val="24"/>
        </w:rPr>
        <w:t> в 2021 году «МВ». В итоге сроки давности для привлечения к ответственности подозреваемых истекают и врачи освобождаются от наказания.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Дефицит доверия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Подчиненность бюро СМЭ минздравам вызывает недоверие у пациентов, заявил «МВ» член Общественного совета по защите прав пациентов при Росздравнадзоре, президент НП «Национальное агентство по безопасности пациентов и независимой медицинской экспертизе», советник страховой медицинской организации «Капитал-МС» </w:t>
      </w:r>
      <w:hyperlink r:id="rId40" w:history="1">
        <w:r w:rsidRPr="00AA07AF">
          <w:rPr>
            <w:rStyle w:val="a3"/>
            <w:rFonts w:ascii="Calibri" w:hAnsi="Calibri" w:cs="Calibri"/>
            <w:b/>
            <w:bCs/>
            <w:color w:val="E1442F"/>
            <w:sz w:val="24"/>
            <w:szCs w:val="24"/>
          </w:rPr>
          <w:t>Алексей Старченко</w:t>
        </w:r>
      </w:hyperlink>
      <w:r w:rsidRPr="00AA07AF">
        <w:rPr>
          <w:rFonts w:ascii="Calibri" w:hAnsi="Calibri" w:cs="Calibri"/>
          <w:sz w:val="24"/>
          <w:szCs w:val="24"/>
        </w:rPr>
        <w:t>. По его словам, решение шифровать личные данные участников дела и назначение экспертизы в другом регионе не особо помогает, так как все руководители бюро знакомы и могут общаться между собой.</w:t>
      </w:r>
    </w:p>
    <w:p w:rsidR="008B6A98" w:rsidRPr="00AA07AF" w:rsidRDefault="008B6A98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Впрочем, заключения, выданные СЭЦ СКР, будут вызывать такое же недоверие обвиняемых, считает он. Экспертизу надо передавать в Минюст, тогда Минздрав сможет утверждать правила и порядок работы экспертных подразделений, но не будет иметь прямого влияния на их решения, полагает Старченко.</w:t>
      </w:r>
    </w:p>
    <w:p w:rsidR="008B6A98" w:rsidRPr="00AA07AF" w:rsidRDefault="00AA07AF" w:rsidP="00F60391">
      <w:pPr>
        <w:jc w:val="both"/>
        <w:rPr>
          <w:rFonts w:ascii="Calibri" w:hAnsi="Calibri" w:cs="Calibri"/>
          <w:sz w:val="24"/>
          <w:szCs w:val="24"/>
        </w:rPr>
      </w:pPr>
      <w:hyperlink r:id="rId41" w:history="1">
        <w:r w:rsidR="008B6A98" w:rsidRPr="00AA07AF">
          <w:rPr>
            <w:rStyle w:val="a3"/>
            <w:rFonts w:ascii="Calibri" w:hAnsi="Calibri" w:cs="Calibri"/>
            <w:sz w:val="24"/>
            <w:szCs w:val="24"/>
          </w:rPr>
          <w:t>https://medvestnik.ru/content/news/Bastrykin-vozmet-pod-kontrol-ekspertizy-po-svyazannym-s-vrachebnymi-oshibkami-</w:t>
        </w:r>
        <w:r w:rsidR="008B6A98" w:rsidRPr="00AA07AF">
          <w:rPr>
            <w:rStyle w:val="a3"/>
            <w:rFonts w:ascii="Calibri" w:hAnsi="Calibri" w:cs="Calibri"/>
            <w:sz w:val="24"/>
            <w:szCs w:val="24"/>
          </w:rPr>
          <w:lastRenderedPageBreak/>
          <w:t>delam.htmlhttps://medvestnik.ru/content/news/Bastrykin-vozmet-pod-kontrol-ekspertizy-po-svyazannym-s-vrachebnymi-oshibkami-delam.html</w:t>
        </w:r>
      </w:hyperlink>
    </w:p>
    <w:p w:rsidR="005E5E36" w:rsidRPr="00AA07AF" w:rsidRDefault="005E5E36" w:rsidP="00F60391">
      <w:pPr>
        <w:pStyle w:val="1"/>
        <w:jc w:val="both"/>
        <w:rPr>
          <w:rFonts w:ascii="Calibri" w:eastAsiaTheme="minorHAnsi" w:hAnsi="Calibri" w:cs="Calibri"/>
          <w:b/>
          <w:color w:val="auto"/>
          <w:sz w:val="24"/>
          <w:szCs w:val="24"/>
        </w:rPr>
      </w:pPr>
      <w:r w:rsidRPr="00AA07AF">
        <w:rPr>
          <w:rFonts w:ascii="Calibri" w:eastAsiaTheme="minorHAnsi" w:hAnsi="Calibri" w:cs="Calibri"/>
          <w:b/>
          <w:color w:val="auto"/>
          <w:sz w:val="24"/>
          <w:szCs w:val="24"/>
        </w:rPr>
        <w:t>Что реально изменит отказ от понятия «медицинская услуга» в законодательстве</w:t>
      </w:r>
    </w:p>
    <w:p w:rsidR="005E5E36" w:rsidRPr="00AA07AF" w:rsidRDefault="005E5E36" w:rsidP="00F60391">
      <w:pPr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 xml:space="preserve">Партнер экспертно-юридической группы «Медика Пруф» </w:t>
      </w:r>
      <w:r w:rsidRPr="00AA07AF">
        <w:rPr>
          <w:rStyle w:val="a5"/>
          <w:rFonts w:ascii="Calibri" w:hAnsi="Calibri" w:cs="Calibri"/>
        </w:rPr>
        <w:t>Иван Печерей</w:t>
      </w:r>
      <w:r w:rsidRPr="00AA07AF">
        <w:rPr>
          <w:rFonts w:ascii="Calibri" w:hAnsi="Calibri" w:cs="Calibri"/>
        </w:rPr>
        <w:t xml:space="preserve"> высказал свою точку зрения на готовящиеся изменения в законодательстве с целью выведения понятия «медицинская услуга» из-под юрисдикции закона «О защите прав потребителей». Практикующий юрист </w:t>
      </w:r>
      <w:hyperlink r:id="rId42" w:history="1">
        <w:r w:rsidRPr="00AA07AF">
          <w:rPr>
            <w:rStyle w:val="a3"/>
            <w:rFonts w:ascii="Calibri" w:hAnsi="Calibri" w:cs="Calibri"/>
          </w:rPr>
          <w:t>вступил в полемику</w:t>
        </w:r>
      </w:hyperlink>
      <w:r w:rsidRPr="00AA07AF">
        <w:rPr>
          <w:rFonts w:ascii="Calibri" w:hAnsi="Calibri" w:cs="Calibri"/>
        </w:rPr>
        <w:t xml:space="preserve"> с членом Общественного совета по защите прав пациентов при Росздравнадзоре, президентом НП «Национальное агентство по безопасности пациентов и независимой медицинской экспертизе», профессором </w:t>
      </w:r>
      <w:r w:rsidRPr="00AA07AF">
        <w:rPr>
          <w:rStyle w:val="a5"/>
          <w:rFonts w:ascii="Calibri" w:hAnsi="Calibri" w:cs="Calibri"/>
        </w:rPr>
        <w:t>Алексеем Старченко</w:t>
      </w:r>
      <w:r w:rsidRPr="00AA07AF">
        <w:rPr>
          <w:rFonts w:ascii="Calibri" w:hAnsi="Calibri" w:cs="Calibri"/>
        </w:rPr>
        <w:t>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— Уважаемый Алексей Анатольевич! Позвольте в корне не согласиться с вашими утверждениями и оспорить их как с практических позиций, так и с позиций действующего законодательства и правоприменения.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«Закон «О защите прав потребителей» единственный позволяет пациентам подавать иски в гражданские суды для возмещения нанесенного морального и материального ущерба при оказании медицинской помощи» —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 xml:space="preserve"> это, простите, как? Вы совершенно забываете, не знаю, сознательно или нет, про фундаментальный закон гражданского законодательства, куда и относится регламентация возмещения материального и морального ущерба — Гражданский кодекс.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Не буду приводить соответствующие ссылки на нормы данного кодекса, ограничусь одной — ст.150 «Нематериальные блага». В ч.1 этой статьи указано, что к нематериальным благам относится здоровье, в ч.2 — нематериальные блага защищаются ГК РФ и другими законами в случаях и в порядке, ими предусмотренных, а также в тех случаях и пределах, в каких использование способов защиты гражданских прав (ст.12) вытекает из существа нарушенного нематериального блага или личного неимущественного права и характера последствий этого нарушения, в ч.4 — в случаях и в порядке, которые предусмотрены законом, нематериальные блага, принадлежавшие умершему, могут защищаться другими лицами.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«Решения по гражданским спорам пациентов и медорганизаций выносятся на основании закона № 2300-I» —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 xml:space="preserve"> в последнее время далеко не всегда. После знакового определения судебной коллегии по гражданским делам Верховного суда № 44-КГ19-7 от 15.07.2019, где было указано, что закон «О защите прав потребителей» в части штрафа применяется к оказанию платных медуслуг, но не к правоотношениям при оказании медицинской помощи в рамках государственных гарантий, суды постепенно перестали применять закон. В моей богатой на «врачебные дела» практике суды этим законом не руководствуются и не применяют его, даже несмотря на настойчивые требования истцов и постановление соответствующего пленума ВС РФ, чему я сам несказанно удивляюсь.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«В случае принятия таких поправок ликвидируется единственное законное определение дефекта медуслуги, право пациента на выбор медицинского вмешательства на основе полной и достоверной информации о ней. С медорганизации снимается обязанность достоверно и в полном объеме информировать пациента о медицинской услуге при выборе лечения» —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 xml:space="preserve"> это, простите, как? Был бы очень рад, если бы вы привели норму закона, где дано определение понятию «дефект медицинской услуги». Что касается права на информирование, то позволю напомнить о наличии в Федеральном законе № 323-ФЗ от 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21.10.2011 «Об основах охраны здоровья граждан» ст.20 «Информированное добровольное согласие», ст.22 «Информация о состоянии здоровья» и ст.79 «Обязанности медицинской организации», в которых закреплено право пациента на информированность. В предложенных законопроектах нет ни слова о предполагаемых изменениях в эти статьи.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«Ликвидируется также право пациента на подачу иска в суд по месту проживания, а не по месту нахождения медорганизации, что пошатнет веру в справедливость судебного разбирательства» —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 xml:space="preserve"> тут позвольте оставить шатание веры в справедливость судебного разбирательства, я уже давно про эту справедливость забыл и с интересом наблюдаю, как ее интерпретируют участники судебного заседания. А если по существу, то позвольте процитировать п.2 Постановления Пленума Верховного суда № 1 от 26.01.2010: «Иски о возмещении вреда, причиненного увечьем, иным повреждением здоровья или в результате смерти кормильца, в том числе иски о компенсации морального вреда, могут быть предъявлены гражданином как по общему правилу территориальной подсудности — по месту жительства ответчика (по месту нахождения организации), так и в суд по месту своего жительства или месту причинения вреда (ст.28 и 29 ГПК РФ)».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«Как апофеоз: ликвидируются ответственность исполнителя медуслуги за причинение морального вреда и право пациента на компенсацию морального вреда, причиненного медуслугой ненадлежащего качества, установленные законом «О защите прав потребителей». Ликвидируется гражданская ответственность медорганизации за навязывание платных услуг пациенту, пришедшему с полисом ОМС» — 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да уж, это действительно апофеоз. Остается только попросить читателя еще раз прочитать наши замечания выше.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«Единственным возможным способом защиты для пациентов, их родственников и юристов остается уголовное преследование врача»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 xml:space="preserve"> — здесь вы явно перегнули, поскольку практика сейчас складывается такая, что пациент и его защитники изначально пытаются инициировать уголовное дело, поскольку в нем есть определенная халява — бесплатная судебно-медицинская экспертиза, которая, скорее всего, не найдет прямой причинно-следственной связи, что не будет служить основанием для признания врача виновным, но найдет дефекты оказания медицинской помощи. С таким заключением можно пойти в гражданский суд и легко выиграть дело о компенсации морального вреда по общим основаниям (и никакой закон «О защите прав потребителей» здесь не нужен). Сейчас в практике очень мало «чистых» гражданских дел, в которых истцы не попытались ранее привлечь врачей медорганизации, которые не являются ответчиками в гражданском процессе, к уголовной ответственности. Так что ситуация не поменяется: будут обращения в СКР, но также будут и «гражданские» суды с большими суммами компенсаций.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«</w:t>
      </w:r>
      <w:r w:rsidRPr="00AA07AF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Ввиду отсутствия юрисдикции определения дефекта медуслуги родственники умерших пациентов в жалобах в Следственный комитет России (СКР) будут вынуждены ссылаться на п.21 ст.2 закона № 323-ФЗ, где указан признак надлежащего качества медпомощи» — степень достижения запланированного результата —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 xml:space="preserve"> чего они только в своих жалобах не указывают. А как сейчас браво работает СКР, так вообще ничего указывать не надо. Просто челобитную подать, а дальше работа идет по принципу «врач должен сидеть в тюрьме». И сейчас должен и дальше тоже будет должен, несмотря на принимаемые поправки, к моему большому сожалению. Но здесь будет вернее сказать, 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учитывая современные реалии, «врач должен быть обвинен судом». По такому принципу, скорее всего, и работает СКР.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Резюмируя, отмечу, что, на мой взгляд, те поправки, которые предлагается внести, никоим образом не затронут реализацию права пациента на компенсацию морального и имущественного вреда, предусмотренную гражданским законодательством. Позиция автора статьи, по сути, алармистская и неуместно паническая.</w:t>
      </w:r>
    </w:p>
    <w:p w:rsidR="005E5E36" w:rsidRPr="00AA07AF" w:rsidRDefault="005E5E36" w:rsidP="00F6039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Будем ждать изменений в законодательстве и смотреть, как будет меняться правоприменительная практика. Полагаю, в гражданском процессе она не особенно сильно изменится.</w:t>
      </w:r>
    </w:p>
    <w:p w:rsidR="008B6A98" w:rsidRPr="00AA07AF" w:rsidRDefault="00AA07AF" w:rsidP="00F60391">
      <w:pPr>
        <w:jc w:val="both"/>
        <w:rPr>
          <w:rFonts w:ascii="Calibri" w:hAnsi="Calibri" w:cs="Calibri"/>
          <w:b/>
          <w:sz w:val="24"/>
        </w:rPr>
      </w:pPr>
      <w:hyperlink r:id="rId43" w:history="1">
        <w:r w:rsidR="005E5E36" w:rsidRPr="00AA07AF">
          <w:rPr>
            <w:rStyle w:val="a3"/>
            <w:rFonts w:ascii="Calibri" w:hAnsi="Calibri" w:cs="Calibri"/>
            <w:b/>
            <w:sz w:val="24"/>
          </w:rPr>
          <w:t>https://medvestnik.ru/content/interviews/Chto-realno-izmenit-otkaz-ot-ponyatiya-medicinskaya-usluga-v-zakonodatelstve.html</w:t>
        </w:r>
      </w:hyperlink>
    </w:p>
    <w:p w:rsidR="005E5E36" w:rsidRPr="00AA07AF" w:rsidRDefault="005E5E36" w:rsidP="00F60391">
      <w:pPr>
        <w:pStyle w:val="1"/>
        <w:jc w:val="both"/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b/>
          <w:color w:val="auto"/>
          <w:sz w:val="24"/>
          <w:szCs w:val="24"/>
          <w:lang w:eastAsia="ru-RU"/>
        </w:rPr>
        <w:t xml:space="preserve">Центр судмедэкспертизы Минздрава раскрыл статистику по уголовным делам педиатров и акушеров </w:t>
      </w:r>
    </w:p>
    <w:p w:rsidR="005E5E36" w:rsidRPr="00AA07AF" w:rsidRDefault="005E5E36" w:rsidP="00F60391">
      <w:pPr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Style w:val="a7"/>
          <w:rFonts w:ascii="Calibri" w:hAnsi="Calibri" w:cs="Calibri"/>
        </w:rPr>
        <w:t>Российский центр судебно-медицинской экспертизы Минздрава России представил анализ частоты применения различных статей Уголовного кодекса РФ к врачам, связанным с родовспоможением и медицинской помощью детям. Чаще всего педиатров, акушеров и неонатологов обвиняют в причинении смерти по неосторожности (ст. 109 УК РФ).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Врачи-акушеры-гинекологи — абсолютные лидеры по частоте обвинения в ятрогенных преступлениях, которые квалифицируются в рамках УК РФ. В последние 10 лет количество уголовных дел в этой сфере растет несмотря на кратное, по данным Росстата, уменьшение показателей младенческой и материнской смертности, сообщил 4 октября заместитель директора по экспертной работе Российского центра судебно-медицинской экспертизы (РЦСМЭ) </w:t>
      </w:r>
      <w:r w:rsidRPr="00AA07AF">
        <w:rPr>
          <w:rStyle w:val="a5"/>
          <w:rFonts w:ascii="Calibri" w:hAnsi="Calibri" w:cs="Calibri"/>
        </w:rPr>
        <w:t>Леонид Шмаров</w:t>
      </w:r>
      <w:r w:rsidRPr="00AA07AF">
        <w:rPr>
          <w:rFonts w:ascii="Calibri" w:hAnsi="Calibri" w:cs="Calibri"/>
        </w:rPr>
        <w:t> на Всероссийском конгрессе специалистов перинатальной медицины, передает корреспондент «МВ».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Из 3618 материалов уголовных дел, поступивших в центр на рассмотрение за период с 2012 по 2021 год, 718 касались врачей акушеров-гинекологов (15,3%). На втором месте врачи-инфекционисты (371 дело) и хирурги (364). Неонатологи и педиатры находились в первой «десятке» — 206 и 158 материалов уголовных дел соответственно.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Данные были обобщены по 15 медицинским специальностям. Реже всего обвинения выдвигали против пластических и сердечно-сосудистых хирургов (по 87 дел) и неврологов (120 дел).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Чаще всего акушеры-гинекологи обвинялись в причинении смерти по неосторожности (ст.109 УК РФ), оказании услуг, не отвечающих требованиям безопасности (ст. 238 УК РФ), и значительно реже в причинении тяжкого вреда здоровью по неосторожности (ст.118 УК РФ) и халатности (ст.293 УК РФ). С причинением смерти по неосторожности связано до половины проанализированных материалов уголовных дел (70 из 136) по акушерству и гинекологии. Аналогичная ситуация по врачам-неонатологам и педиатрам.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lastRenderedPageBreak/>
        <w:t>Одна из причин постоянного роста числа претензий к акушерам - выхаживание недоношенных детей с экстремально низкой массой тела, смертность среди которых значимо выше, чем среди всех остальных категорий новорожденных, пояснил Шмаров.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fldChar w:fldCharType="begin"/>
      </w:r>
      <w:r w:rsidRPr="00AA07AF">
        <w:rPr>
          <w:rFonts w:ascii="Calibri" w:hAnsi="Calibri" w:cs="Calibri"/>
        </w:rPr>
        <w:instrText xml:space="preserve"> INCLUDEPICTURE "https://medvestnik.ru/apps/mv/assets/storage/content/news/981/98151/11.jpg" \* MERGEFORMATINET </w:instrText>
      </w:r>
      <w:r w:rsidRPr="00AA07AF">
        <w:rPr>
          <w:rFonts w:ascii="Calibri" w:hAnsi="Calibri" w:cs="Calibri"/>
        </w:rPr>
        <w:fldChar w:fldCharType="separate"/>
      </w:r>
      <w:r w:rsidRPr="00AA07AF">
        <w:rPr>
          <w:rFonts w:ascii="Calibri" w:hAnsi="Calibri" w:cs="Calibri"/>
          <w:noProof/>
        </w:rPr>
        <w:drawing>
          <wp:inline distT="0" distB="0" distL="0" distR="0">
            <wp:extent cx="5940425" cy="3709670"/>
            <wp:effectExtent l="0" t="0" r="3175" b="0"/>
            <wp:docPr id="1" name="Рисунок 1" descr="11.jpg (5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.jpg (56 KB)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7AF">
        <w:rPr>
          <w:rFonts w:ascii="Calibri" w:hAnsi="Calibri" w:cs="Calibri"/>
        </w:rPr>
        <w:fldChar w:fldCharType="end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5E5E36" w:rsidRPr="00AA07AF" w:rsidTr="005E5E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E36" w:rsidRPr="00AA07AF" w:rsidRDefault="005E5E36" w:rsidP="00F60391">
            <w:pPr>
              <w:jc w:val="both"/>
              <w:rPr>
                <w:rFonts w:ascii="Calibri" w:hAnsi="Calibri" w:cs="Calibri"/>
              </w:rPr>
            </w:pPr>
            <w:r w:rsidRPr="00AA07AF">
              <w:rPr>
                <w:rFonts w:ascii="Calibri" w:hAnsi="Calibri" w:cs="Calibri"/>
              </w:rPr>
              <w:t>В 2021 году в России </w:t>
            </w:r>
            <w:hyperlink r:id="rId45" w:tgtFrame="_blank" w:history="1">
              <w:r w:rsidRPr="00AA07AF">
                <w:rPr>
                  <w:rStyle w:val="a3"/>
                  <w:rFonts w:ascii="Calibri" w:hAnsi="Calibri" w:cs="Calibri"/>
                </w:rPr>
                <w:t>выросли</w:t>
              </w:r>
            </w:hyperlink>
            <w:r w:rsidRPr="00AA07AF">
              <w:rPr>
                <w:rFonts w:ascii="Calibri" w:hAnsi="Calibri" w:cs="Calibri"/>
              </w:rPr>
              <w:t> показатели перинатальной смертности (с 7,2 до 7,4 на 1000 родившихся живыми) и мертворождений (с 5,9 до 6,1 на 1000 родившихся живыми), а также уровень материнской смертности при искусственном прерывании беременности (40 случаев вместо 25 в 2020 году). Антенатально погибло 7807 плодов, в родах — 495 детей, в первую неделю жизни — 2610. Смертность беременных, рожениц и родильниц — 573 женщины.</w:t>
            </w:r>
          </w:p>
        </w:tc>
      </w:tr>
    </w:tbl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Шмаров указал на сложности организации судебно-медицинских экспертиз по врачебным делам. Среди них нежелание и даже отказы клинических специалистов участвовать в разборе таких случаев, особенно после последних громких врачебных дел; формальный подход (краткость ответов, отсутствие ссылок на приказы, национальные руководства и т.д.); трудности в достижении единого мнения среди членов комиссии о наличии недостатков в оказании медицинской помощи и причинно-следственной связи с причиненным вредом здоровью. «Имеет место и корпоративность среди специалистов», — уточнил эксперт.</w:t>
      </w:r>
    </w:p>
    <w:p w:rsidR="005E5E36" w:rsidRPr="00AA07AF" w:rsidRDefault="005E5E36" w:rsidP="00F60391">
      <w:pPr>
        <w:pStyle w:val="a4"/>
        <w:jc w:val="both"/>
        <w:rPr>
          <w:rFonts w:ascii="Calibri" w:hAnsi="Calibri" w:cs="Calibri"/>
        </w:rPr>
      </w:pPr>
      <w:r w:rsidRPr="00AA07AF">
        <w:rPr>
          <w:rFonts w:ascii="Calibri" w:hAnsi="Calibri" w:cs="Calibri"/>
        </w:rPr>
        <w:t>На прошлой неделе Минздрав </w:t>
      </w:r>
      <w:hyperlink r:id="rId46" w:tgtFrame="_blank" w:history="1">
        <w:r w:rsidRPr="00AA07AF">
          <w:rPr>
            <w:rStyle w:val="a3"/>
            <w:rFonts w:ascii="Calibri" w:hAnsi="Calibri" w:cs="Calibri"/>
          </w:rPr>
          <w:t>обсудил</w:t>
        </w:r>
      </w:hyperlink>
      <w:r w:rsidRPr="00AA07AF">
        <w:rPr>
          <w:rFonts w:ascii="Calibri" w:hAnsi="Calibri" w:cs="Calibri"/>
        </w:rPr>
        <w:t> с юристами законодательные инициативы по декриминализации медицинской деятельности. Рассматривалась возможность внесения в законодательство поправок, позволяющих отказаться от понятия «услуга» применительно к здравоохранению. Выведение медуслуг из-под юрисдикции закона «О защите прав потребителей» означает возврат во времена СССР, когда гражданское законодательство не предусматривало гражданской ответственности медорганизаций за причиненный пациенту вред из-за ненадлежащего качества помощи, </w:t>
      </w:r>
      <w:hyperlink r:id="rId47" w:tgtFrame="_blank" w:history="1">
        <w:r w:rsidRPr="00AA07AF">
          <w:rPr>
            <w:rStyle w:val="a3"/>
            <w:rFonts w:ascii="Calibri" w:hAnsi="Calibri" w:cs="Calibri"/>
          </w:rPr>
          <w:t>заявил </w:t>
        </w:r>
      </w:hyperlink>
      <w:r w:rsidRPr="00AA07AF">
        <w:rPr>
          <w:rFonts w:ascii="Calibri" w:hAnsi="Calibri" w:cs="Calibri"/>
        </w:rPr>
        <w:t xml:space="preserve">«МВ» член Общественного совета по защите прав пациентов при Росздравнадзоре, президент НП «Национальное </w:t>
      </w:r>
      <w:r w:rsidRPr="00AA07AF">
        <w:rPr>
          <w:rFonts w:ascii="Calibri" w:hAnsi="Calibri" w:cs="Calibri"/>
        </w:rPr>
        <w:lastRenderedPageBreak/>
        <w:t>агентство по безопасности пациентов и независимой медицинской экспертизе» </w:t>
      </w:r>
      <w:r w:rsidRPr="00AA07AF">
        <w:rPr>
          <w:rStyle w:val="a5"/>
          <w:rFonts w:ascii="Calibri" w:hAnsi="Calibri" w:cs="Calibri"/>
        </w:rPr>
        <w:t>Алексей Старченко</w:t>
      </w:r>
      <w:r w:rsidRPr="00AA07AF">
        <w:rPr>
          <w:rFonts w:ascii="Calibri" w:hAnsi="Calibri" w:cs="Calibri"/>
        </w:rPr>
        <w:t>. </w:t>
      </w:r>
    </w:p>
    <w:p w:rsidR="005E5E36" w:rsidRPr="00AA07AF" w:rsidRDefault="00AA07AF" w:rsidP="00F60391">
      <w:pPr>
        <w:jc w:val="both"/>
        <w:rPr>
          <w:rFonts w:ascii="Calibri" w:hAnsi="Calibri" w:cs="Calibri"/>
        </w:rPr>
      </w:pPr>
      <w:hyperlink r:id="rId48" w:tgtFrame="_blank" w:history="1">
        <w:r w:rsidR="005E5E36" w:rsidRPr="00AA07AF">
          <w:rPr>
            <w:rStyle w:val="a3"/>
            <w:rFonts w:ascii="Calibri" w:hAnsi="Calibri" w:cs="Calibri"/>
          </w:rPr>
          <w:t xml:space="preserve">https://medvestnik.ru/content/news/Centr-sudmedekspertizy-Minzdrava-raskryl-statistiku-po-ugolovnym-delam-pediatrov-i-akusherov.html? </w:t>
        </w:r>
      </w:hyperlink>
    </w:p>
    <w:p w:rsidR="005E5E36" w:rsidRPr="00AA07AF" w:rsidRDefault="005E5E36" w:rsidP="00F60391">
      <w:pPr>
        <w:jc w:val="both"/>
        <w:rPr>
          <w:rFonts w:ascii="Calibri" w:hAnsi="Calibri" w:cs="Calibri"/>
          <w:b/>
          <w:sz w:val="24"/>
        </w:rPr>
      </w:pPr>
    </w:p>
    <w:p w:rsidR="008B6A98" w:rsidRPr="00AA07AF" w:rsidRDefault="008B6A98" w:rsidP="00F60391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91CE2" w:rsidRPr="00AA07AF" w:rsidRDefault="00791CE2" w:rsidP="00F60391">
      <w:pPr>
        <w:jc w:val="both"/>
        <w:rPr>
          <w:rFonts w:ascii="Calibri" w:hAnsi="Calibri" w:cs="Calibri"/>
          <w:b/>
          <w:sz w:val="24"/>
          <w:szCs w:val="24"/>
        </w:rPr>
      </w:pPr>
      <w:r w:rsidRPr="00AA07AF">
        <w:rPr>
          <w:rFonts w:ascii="Calibri" w:hAnsi="Calibri" w:cs="Calibri"/>
          <w:b/>
          <w:sz w:val="24"/>
          <w:szCs w:val="24"/>
        </w:rPr>
        <w:t xml:space="preserve">Каждый пятый врач использовал услуги платных помощников при накоплении баллов НМО </w:t>
      </w:r>
    </w:p>
    <w:p w:rsidR="00791CE2" w:rsidRPr="00AA07AF" w:rsidRDefault="00791CE2" w:rsidP="00F60391">
      <w:pPr>
        <w:jc w:val="both"/>
        <w:rPr>
          <w:rFonts w:ascii="Calibri" w:hAnsi="Calibri" w:cs="Calibri"/>
          <w:sz w:val="24"/>
          <w:szCs w:val="24"/>
        </w:rPr>
      </w:pPr>
      <w:r w:rsidRPr="00AA07AF">
        <w:rPr>
          <w:rFonts w:ascii="Calibri" w:hAnsi="Calibri" w:cs="Calibri"/>
          <w:sz w:val="24"/>
          <w:szCs w:val="24"/>
        </w:rPr>
        <w:t>Услугами неофициальных платных посредников для накопления баллов, учитываемых в системе непрерывного медицинского образования (НМО), пользуется каждый пятый специалист. Еще 23,5% сообщили, что осведомлены о такой возможности и знают, что ею пользуются коллеги.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Каждый пятый врач (21,6%), принявший участие в опросе о ходе периодической аккредитации специалистов, сообщил, что прибегал к услугам неофициальных посредников для получения баллов НМО, необходимых для допуска к экзамену, показало исследование «МВ» и компании </w:t>
      </w:r>
      <w:r w:rsidRPr="00AA07AF">
        <w:rPr>
          <w:rFonts w:ascii="Calibri" w:eastAsia="Times New Roman" w:hAnsi="Calibri" w:cs="Calibri"/>
          <w:sz w:val="24"/>
          <w:szCs w:val="24"/>
          <w:lang w:val="en-US" w:eastAsia="ru-RU"/>
        </w:rPr>
        <w:t>RNS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A07AF">
        <w:rPr>
          <w:rFonts w:ascii="Calibri" w:eastAsia="Times New Roman" w:hAnsi="Calibri" w:cs="Calibri"/>
          <w:sz w:val="24"/>
          <w:szCs w:val="24"/>
          <w:lang w:val="en-US" w:eastAsia="ru-RU"/>
        </w:rPr>
        <w:t>Pharma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 w:rsidRPr="00AA07AF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Мотивацией для 12% покупавших баллы НМО служит необходимость формального соблюдения процедуры, а интересующие материалы все равно изучаются ими, но в свободном порядке. Остальные 9,6% были вынуждены обращаться к помощникам в связи с тотальным дефицитом времени.</w:t>
      </w:r>
    </w:p>
    <w:p w:rsidR="00533B6B" w:rsidRPr="00AA07AF" w:rsidRDefault="00533B6B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Исследование проводилось среди интернет-аудитории портала «МВ» с 23 августа по 3 октября 2022 года.</w:t>
      </w:r>
      <w:r w:rsidRPr="00AA07AF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Общая выборка составила 251 человек, респондентами выступили врачи 51 специальности из 97 городов России.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Большинство специалистов (66,1%) заявили, что к таким способам не прибегают. Из них 23,5% сообщили, что «осведомлены о такой принципиальной возможности и знают, что ею пользуются коллеги». При этом в разделе «другое», где была возможность свободного ответа, участники исследования показали набор совершенно полярных мнений, например: «даже не слышал о таком», «если прогрессируешь как врач, баллы набрать не сложно». Были и варианты ответов, в которых участник исследования прямо говорил: «в этот раз не пользовался, но обязательно буду».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Рис. 1. Используете ли вы услуги неофициальных (платных) помощников для накопления баллов НМО? (вопрос предполагал возможность одного ответа)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000" cy="3321473"/>
            <wp:effectExtent l="0" t="0" r="3810" b="0"/>
            <wp:docPr id="4" name="Рисунок 4" descr="3.jfif (8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jfif (86 KB)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32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Больше 55% российских врачей оценивают сложность аккредитационных тестов как среднюю, причем 23,2% специалистов отмечали тот факт, что они «формальны и требуют не столько знаний, сколько заучивания». Больше трети дали высокую и очень высокую оценку качеству тестовых заданий и ситуационных задач (23,2 и 13% участников соответственно). Только 2,2% респондентов сочли уровень сложности тестов низким.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В варианте ответа «другое» ряд специалистов указали, что зачастую вопросы не соответствуют специальности, а также обратили внимание на организационные трудности при прохождении аккредитации, такие как неработающее оборудование и отсутствие информации о требованиях.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Рис. 2. Оцените уровень сложности тестовых заданий и ситуационных задач (вопрос предполагал возможность одного ответа)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0000" cy="2983663"/>
            <wp:effectExtent l="0" t="0" r="3810" b="7620"/>
            <wp:docPr id="3" name="Рисунок 3" descr="1.jfif (8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.jfif (89 KB)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9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Откровенно разделились оценки качества тематических циклов для получения баллов НМО. Об их высоком уровне заявили 27,5% респондентов — этот вариант ответа оказался наиболее популярным. Вторым по количеству голосов стал вариант «воспринимаю только как формальность, образовательная ценность стремится к нулю» (25,5%).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Почти столько же опрошенных врачей (24,7%) дали среднюю оценку качеству циклов, отмечая систематизацию данных, но при этом их низкую актуальность. Еще 8,4% участников исследования не смогли найти программ, соответствующих их профессиональным интересам, поскольку имеющиеся данные «слишком общие».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Рис. 3. Как бы вы оценили удобство, качество и функционал тематических циклов повышения квалификации, аккредитованных на портале edu.ru в качестве источника баллов НМО? (вопрос предполагал возможность одного ответа)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0000" cy="3284643"/>
            <wp:effectExtent l="0" t="0" r="3810" b="0"/>
            <wp:docPr id="7" name="Рисунок 7" descr="4.jfif (90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.jfif (90 KB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2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Только 4,8% респондентов заявили о «низком качестве циклов с большим количеством фактических ошибок». В примечаниях они указывали, в частности, на несоответствие представленной в программах информации «актуальным приказам, постановлениям и СанПиНам». При этом были оценки, что «с 2015 года уровень качества тематических циклов заметно вырос».</w:t>
      </w:r>
    </w:p>
    <w:p w:rsidR="00533B6B" w:rsidRPr="00AA07AF" w:rsidRDefault="00533B6B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В 2021 году в аналогичном </w:t>
      </w:r>
      <w:hyperlink r:id="rId52" w:history="1">
        <w:r w:rsidRPr="00AA07AF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опросе</w:t>
        </w:r>
      </w:hyperlink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 больше половины врачей сообщали, что считают систему постдипломного образования «чистым формализмом». Тогда большинство участников (75%) назвали качество образовательного контента в системе НМО «низким» и «очень низким» и отмечали, что курсы повышения квалификации зачастую содержат рекламу конкретных лекарственных препаратов. Положительно отзывались о качестве образовательных циклов только 13,9% респондентов.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В 2022 году абсолютное большинство врачей сообщили, что легко справились с прохождением аккредитации — 71,7% специалистов сделали это с первого раза. Только 11,6% потребовалось две попытки, три и более раз сдавали экзамен 6% участников исследования.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Рис. 4. Сколько попыток понадобилось, чтобы пройти аккредитацию? (вопрос предполагал возможность одного ответа)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0000" cy="2632387"/>
            <wp:effectExtent l="0" t="0" r="3810" b="0"/>
            <wp:docPr id="6" name="Рисунок 6" descr="2.jfif (4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jfif (43 KB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6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В варианте «другое» многие обращали внимание на тот факт, что несколько попыток прохождения аккредитации потребовалось из-за технических и организационных проблем работы системы, таких как: потеря документов, сбои в работе портала, отсутствие ответа на протяжении длительного периода времени и так далее.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Почти треть участников (32,3%) подавали пакет документов на аккредитацию через Федеральный регистр медицинских работников (ФРМР). Меньше респондентов (29,1%) пользовались почтой, около 22% передавали документы лично.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В варианте ответа «другое» отдельные специалисты обращали внимание на сложности подачи документов через ФРМР, такие как технические ограничения, в частности, на размер отправляемых файлов. Это одна из основных причин, по которой предпочтение отдается почте, курьерским службам и т.д.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Рис. 5. Какой способ подачи пакета документов на аккредитацию вы использовали? (вопрос предполагал возможность одного ответа)</w:t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>
            <wp:extent cx="5940000" cy="2650605"/>
            <wp:effectExtent l="0" t="0" r="3810" b="0"/>
            <wp:docPr id="5" name="Рисунок 5" descr="5.jfif (5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.jfif (53 KB)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6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E2" w:rsidRPr="00AA07AF" w:rsidRDefault="00791CE2" w:rsidP="00F60391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Минздрав в курсе проблем организации постдипломного обучения специалистов, таких как негативное отношение медработников к системе непрерывного медицинского образования, низкая мотивация к обучению и популярность услуги «сопровождение НМО», </w:t>
      </w:r>
      <w:hyperlink r:id="rId55" w:history="1">
        <w:r w:rsidRPr="00AA07AF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</w:t>
        </w:r>
      </w:hyperlink>
      <w:r w:rsidRPr="00AA07AF">
        <w:rPr>
          <w:rFonts w:ascii="Calibri" w:eastAsia="Times New Roman" w:hAnsi="Calibri" w:cs="Calibri"/>
          <w:sz w:val="24"/>
          <w:szCs w:val="24"/>
          <w:lang w:eastAsia="ru-RU"/>
        </w:rPr>
        <w:t> на съезде Национальной медицинской палаты в прошлом году секретарь комиссии по оценке соответствия мероприятий и материалов Координационного совета по развитию НМО Залим Балкизов. Причины такой ситуации в следующем: отсутствие специально выделенного времени на дистанционное обучение; высокая загрузка на работе, реальное участие в мероприятиях не приветствует и не оплачивает работодатель, которому некем заменить отсутствующих специалистов.</w:t>
      </w:r>
    </w:p>
    <w:p w:rsidR="00791CE2" w:rsidRPr="00F60391" w:rsidRDefault="00AA07AF" w:rsidP="00F60391">
      <w:pPr>
        <w:jc w:val="both"/>
        <w:rPr>
          <w:rFonts w:ascii="Calibri" w:hAnsi="Calibri" w:cs="Calibri"/>
          <w:sz w:val="24"/>
          <w:szCs w:val="24"/>
        </w:rPr>
      </w:pPr>
      <w:hyperlink r:id="rId56" w:history="1">
        <w:r w:rsidR="00791CE2" w:rsidRPr="00AA07AF">
          <w:rPr>
            <w:rStyle w:val="a3"/>
            <w:rFonts w:ascii="Calibri" w:hAnsi="Calibri" w:cs="Calibri"/>
            <w:sz w:val="24"/>
            <w:szCs w:val="24"/>
          </w:rPr>
          <w:t>https://medvestnik.ru/content/news/Kajdyi-pyatyi-vrach-ispolzoval-uslugi-platnyh-pomoshnikov-pri-nakoplenii-ballov-NMO.htmlhttps://medvestnik.ru/content/news/Kajdyi-pyatyi-vrach-ispolzoval-uslugi-platnyh-pomoshnikov-pri-nakoplenii-ballov-NMO.html</w:t>
        </w:r>
      </w:hyperlink>
      <w:bookmarkStart w:id="0" w:name="_GoBack"/>
      <w:bookmarkEnd w:id="0"/>
    </w:p>
    <w:p w:rsidR="00791CE2" w:rsidRPr="00F60391" w:rsidRDefault="00791CE2" w:rsidP="00F60391">
      <w:pPr>
        <w:jc w:val="both"/>
        <w:rPr>
          <w:rFonts w:ascii="Calibri" w:hAnsi="Calibri" w:cs="Calibri"/>
          <w:color w:val="1A1B1D"/>
          <w:sz w:val="24"/>
          <w:szCs w:val="24"/>
        </w:rPr>
      </w:pPr>
    </w:p>
    <w:p w:rsidR="00D84ADD" w:rsidRPr="00F60391" w:rsidRDefault="00D84ADD" w:rsidP="00F60391">
      <w:pPr>
        <w:jc w:val="both"/>
        <w:rPr>
          <w:rFonts w:ascii="Calibri" w:hAnsi="Calibri" w:cs="Calibri"/>
          <w:sz w:val="24"/>
          <w:szCs w:val="24"/>
        </w:rPr>
      </w:pPr>
    </w:p>
    <w:sectPr w:rsidR="00D84ADD" w:rsidRPr="00F6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1A9"/>
    <w:multiLevelType w:val="multilevel"/>
    <w:tmpl w:val="796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818C6"/>
    <w:multiLevelType w:val="multilevel"/>
    <w:tmpl w:val="29A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50AF3"/>
    <w:multiLevelType w:val="multilevel"/>
    <w:tmpl w:val="7DF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A6092"/>
    <w:multiLevelType w:val="multilevel"/>
    <w:tmpl w:val="1AD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E466C"/>
    <w:multiLevelType w:val="multilevel"/>
    <w:tmpl w:val="C29A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E2"/>
    <w:rsid w:val="00137E43"/>
    <w:rsid w:val="004455C3"/>
    <w:rsid w:val="005278BB"/>
    <w:rsid w:val="00533B6B"/>
    <w:rsid w:val="005A7500"/>
    <w:rsid w:val="005E5E36"/>
    <w:rsid w:val="00791CE2"/>
    <w:rsid w:val="008B6A98"/>
    <w:rsid w:val="00AA07AF"/>
    <w:rsid w:val="00BD0491"/>
    <w:rsid w:val="00D84ADD"/>
    <w:rsid w:val="00F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7E8A-5774-4CFE-B3DD-8B36702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791CE2"/>
  </w:style>
  <w:style w:type="character" w:styleId="a3">
    <w:name w:val="Hyperlink"/>
    <w:basedOn w:val="a0"/>
    <w:uiPriority w:val="99"/>
    <w:unhideWhenUsed/>
    <w:rsid w:val="00791CE2"/>
    <w:rPr>
      <w:color w:val="0000FF"/>
      <w:u w:val="single"/>
    </w:rPr>
  </w:style>
  <w:style w:type="paragraph" w:customStyle="1" w:styleId="lead">
    <w:name w:val="lead"/>
    <w:basedOn w:val="a"/>
    <w:rsid w:val="0079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1CE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B6A98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5E5E36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5E5E36"/>
    <w:rPr>
      <w:color w:val="605E5C"/>
      <w:shd w:val="clear" w:color="auto" w:fill="E1DFDD"/>
    </w:rPr>
  </w:style>
  <w:style w:type="paragraph" w:customStyle="1" w:styleId="credits">
    <w:name w:val="credits"/>
    <w:basedOn w:val="a"/>
    <w:rsid w:val="005E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35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309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7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4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7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358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5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05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558">
          <w:marLeft w:val="37"/>
          <w:marRight w:val="37"/>
          <w:marTop w:val="0"/>
          <w:marBottom w:val="0"/>
          <w:divBdr>
            <w:top w:val="single" w:sz="2" w:space="7" w:color="E1442F"/>
            <w:left w:val="single" w:sz="2" w:space="10" w:color="E1442F"/>
            <w:bottom w:val="single" w:sz="2" w:space="7" w:color="E1442F"/>
            <w:right w:val="single" w:sz="2" w:space="10" w:color="E1442F"/>
          </w:divBdr>
        </w:div>
        <w:div w:id="1301955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8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70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78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729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vestnik.ru/content/news/V-2021-godu-dve-treti-vrachei-ordinatorov-v-Rossii-byli-jenshiny.html" TargetMode="External"/><Relationship Id="rId18" Type="http://schemas.openxmlformats.org/officeDocument/2006/relationships/hyperlink" Target="https://medvestnik.ru/content/news/Vracham-ordinatoram-dali-otsrochku-ot-prizyva-po-chastichnoi-mobilizacii.html" TargetMode="External"/><Relationship Id="rId26" Type="http://schemas.openxmlformats.org/officeDocument/2006/relationships/hyperlink" Target="https://medvestnik.ru/content/news/Minzdrav-anonsiroval-otkaz-ot-bumajnyh-polisov-OMS.html" TargetMode="External"/><Relationship Id="rId39" Type="http://schemas.openxmlformats.org/officeDocument/2006/relationships/hyperlink" Target="https://medvestnik.ru/content/news/Bolshaya-chast-del-o-vrachebnoi-halatnosti-ne-dohodit-do-suda-iz-za-zatyanutyh-srokov-ekspertizy.html" TargetMode="External"/><Relationship Id="rId21" Type="http://schemas.openxmlformats.org/officeDocument/2006/relationships/hyperlink" Target="https://medvestnik.ru/content/news/FOMS-razrabotal-kriterii-raspredeleniya-obemov-medpomoshi.html" TargetMode="External"/><Relationship Id="rId34" Type="http://schemas.openxmlformats.org/officeDocument/2006/relationships/hyperlink" Target="https://medvestnik.ru/directory/persons/Bastrykin-Aleksandr-Ivanovich.html" TargetMode="External"/><Relationship Id="rId42" Type="http://schemas.openxmlformats.org/officeDocument/2006/relationships/hyperlink" Target="https://medvestnik.ru/content/interviews/Popytka-izmenit-zakonodatelstvo-neset-riski-dlya-pacientov-i-vrachei.html?utm_source=main" TargetMode="External"/><Relationship Id="rId47" Type="http://schemas.openxmlformats.org/officeDocument/2006/relationships/hyperlink" Target="https://medvestnik.ru/content/interviews/Popytka-izmenit-zakonodatelstvo-neset-riski-dlya-pacientov-i-vrachei.html" TargetMode="External"/><Relationship Id="rId50" Type="http://schemas.openxmlformats.org/officeDocument/2006/relationships/image" Target="media/image4.jpeg"/><Relationship Id="rId55" Type="http://schemas.openxmlformats.org/officeDocument/2006/relationships/hyperlink" Target="https://medvestnik.ru/content/news/V-NMP-rasskazali-o-problemah-s-postdiplomnym-obucheniem-i-torgovle-ballami.html" TargetMode="External"/><Relationship Id="rId7" Type="http://schemas.openxmlformats.org/officeDocument/2006/relationships/hyperlink" Target="https://t.me/minzdrav_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V-Gosdume-nazvali-prioritetnye-specialnosti-pri-mobilizacii-medrabotnikov.html" TargetMode="External"/><Relationship Id="rId29" Type="http://schemas.openxmlformats.org/officeDocument/2006/relationships/hyperlink" Target="https://roszdravnadzor.gov.ru/documents/78617" TargetMode="External"/><Relationship Id="rId11" Type="http://schemas.openxmlformats.org/officeDocument/2006/relationships/hyperlink" Target="https://medvestnik.ru/content/news/Murashko-rasskazal-o-sisteme-bronirovaniya-medrabotnikov-ot-mobilizacii.html" TargetMode="External"/><Relationship Id="rId24" Type="http://schemas.openxmlformats.org/officeDocument/2006/relationships/hyperlink" Target="https://regulation.gov.ru/projects" TargetMode="External"/><Relationship Id="rId32" Type="http://schemas.openxmlformats.org/officeDocument/2006/relationships/hyperlink" Target="https://medvestnik.ru/content/articles/Promoratorili-kto-i-za-chto-shtrafoval-medorganizacii-v-period-deistviya-ogranichenii-na-proverki.html?utm_source=main&amp;utm_medium=center-main-left" TargetMode="External"/><Relationship Id="rId37" Type="http://schemas.openxmlformats.org/officeDocument/2006/relationships/hyperlink" Target="https://medvestnik.ru/directory/persons/Pecherei-Ivan-Olegovich.html" TargetMode="External"/><Relationship Id="rId40" Type="http://schemas.openxmlformats.org/officeDocument/2006/relationships/hyperlink" Target="https://medvestnik.ru/directory/persons/Aleksei-Starchenko.html" TargetMode="External"/><Relationship Id="rId45" Type="http://schemas.openxmlformats.org/officeDocument/2006/relationships/hyperlink" Target="https://medvestnik.ru/content/news/Jenshiny-v-Rossii-ne-stali-reje-otkazyvatsya-ot-aborta-posle-konsultirovaniya.html" TargetMode="External"/><Relationship Id="rId53" Type="http://schemas.openxmlformats.org/officeDocument/2006/relationships/image" Target="media/image6.jpe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hyperlink" Target="https://regulation.gov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Pacienty-poprosili-ob-otsrochke-ot-mobilizacii-dlya-vrachei-onkologov.html" TargetMode="External"/><Relationship Id="rId14" Type="http://schemas.openxmlformats.org/officeDocument/2006/relationships/hyperlink" Target="https://medvestnik.ru/content/news/Kvota-v-100-dlya-celevikov-utverjdena-po-22-medicinskim-specialnostyam-ordinatury.html" TargetMode="External"/><Relationship Id="rId22" Type="http://schemas.openxmlformats.org/officeDocument/2006/relationships/hyperlink" Target="https://medvestnik.ru/content/news/Minzdrav-predlojil-uchityvat-rezultaty-proverok-medorganizacii-pri-raspredelenii-obemov-OMS.html" TargetMode="External"/><Relationship Id="rId27" Type="http://schemas.openxmlformats.org/officeDocument/2006/relationships/hyperlink" Target="http://publication.pravo.gov.ru/Document/View/0001202210030050" TargetMode="External"/><Relationship Id="rId30" Type="http://schemas.openxmlformats.org/officeDocument/2006/relationships/hyperlink" Target="https://medvestnik.ru/content/news/Moratorii-na-osushestvlenie-goskontrolya-ne-zatronet-roddoma-i-perinatalnye-centry.html" TargetMode="External"/><Relationship Id="rId35" Type="http://schemas.openxmlformats.org/officeDocument/2006/relationships/hyperlink" Target="https://medvestnik.ru/directory/persons/Pecherei-Ivan-Olegovich.html" TargetMode="External"/><Relationship Id="rId43" Type="http://schemas.openxmlformats.org/officeDocument/2006/relationships/hyperlink" Target="https://medvestnik.ru/content/interviews/Chto-realno-izmenit-otkaz-ot-ponyatiya-medicinskaya-usluga-v-zakonodatelstve.html" TargetMode="External"/><Relationship Id="rId48" Type="http://schemas.openxmlformats.org/officeDocument/2006/relationships/hyperlink" Target="https://medvestnik.ru/content/news/Centr-sudmedekspertizy-Minzdrava-raskryl-statistiku-po-ugolovnym-delam-pediatrov-i-akusherov.html?" TargetMode="External"/><Relationship Id="rId56" Type="http://schemas.openxmlformats.org/officeDocument/2006/relationships/hyperlink" Target="https://medvestnik.ru/content/news/Kajdyi-pyatyi-vrach-ispolzoval-uslugi-platnyh-pomoshnikov-pri-nakoplenii-ballov-NMO.htmlhttps://medvestnik.ru/content/news/Kajdyi-pyatyi-vrach-ispolzoval-uslugi-platnyh-pomoshnikov-pri-nakoplenii-ballov-NMO.html" TargetMode="External"/><Relationship Id="rId8" Type="http://schemas.openxmlformats.org/officeDocument/2006/relationships/hyperlink" Target="https://medvestnik.ru/content/news/Medorganizaciyam-razyasnili-poryadok-oformleniya-broni-ot-prizyva-na-sotrudnikov.html" TargetMode="External"/><Relationship Id="rId51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hyperlink" Target="http://kremlin.ru/events/president/news/69524" TargetMode="External"/><Relationship Id="rId17" Type="http://schemas.openxmlformats.org/officeDocument/2006/relationships/hyperlink" Target="https://ura.news/news/1052589667?utm_source=yxnews&amp;utm_medium=desktop" TargetMode="External"/><Relationship Id="rId25" Type="http://schemas.openxmlformats.org/officeDocument/2006/relationships/hyperlink" Target="https://medvestnik.ru/content/news/Gosduma-prinyala-zakon-ob-izmenenii-formy-polisa-OMS.html" TargetMode="External"/><Relationship Id="rId33" Type="http://schemas.openxmlformats.org/officeDocument/2006/relationships/hyperlink" Target="https://medvestnik.ru/content/news/Moratorii-na-planovye-proverki-v-2023-godu-prodlili-dlya-bolshinstva-bolnic.html" TargetMode="External"/><Relationship Id="rId38" Type="http://schemas.openxmlformats.org/officeDocument/2006/relationships/hyperlink" Target="https://t.me/medical_error_by_Veselkina" TargetMode="External"/><Relationship Id="rId46" Type="http://schemas.openxmlformats.org/officeDocument/2006/relationships/hyperlink" Target="https://medvestnik.ru/content/news/Minzdrav-obsudil-s-uristami-varianty-dekriminalizacii-medicinskoi-deyatelnosti.html" TargetMode="External"/><Relationship Id="rId20" Type="http://schemas.openxmlformats.org/officeDocument/2006/relationships/hyperlink" Target="https://medvestnik.ru/content/news/Titov-predlojit-Putinu-izmenit-pravila-raboty-chastnyh-klinik-po-OMS.html" TargetMode="External"/><Relationship Id="rId41" Type="http://schemas.openxmlformats.org/officeDocument/2006/relationships/hyperlink" Target="https://medvestnik.ru/content/news/Bastrykin-vozmet-pod-kontrol-ekspertizy-po-svyazannym-s-vrachebnymi-oshibkami-delam.htmlhttps://medvestnik.ru/content/news/Bastrykin-vozmet-pod-kontrol-ekspertizy-po-svyazannym-s-vrachebnymi-oshibkami-delam.html" TargetMode="External"/><Relationship Id="rId54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medvestnik.ru/directory/persons/Murashko-Mihail-Albertovich.html" TargetMode="External"/><Relationship Id="rId15" Type="http://schemas.openxmlformats.org/officeDocument/2006/relationships/hyperlink" Target="https://medvestnik.ru/content/news/Minzdrav-zapretil-prinimat-v-ordinaturu-ne-otrabotavshih-trehletnii-kontrakt-vypusknikov.html" TargetMode="External"/><Relationship Id="rId23" Type="http://schemas.openxmlformats.org/officeDocument/2006/relationships/hyperlink" Target="https://regulation.gov.ru/projects" TargetMode="External"/><Relationship Id="rId28" Type="http://schemas.openxmlformats.org/officeDocument/2006/relationships/hyperlink" Target="https://roszdravnadzor.gov.ru/documents/78617" TargetMode="External"/><Relationship Id="rId36" Type="http://schemas.openxmlformats.org/officeDocument/2006/relationships/hyperlink" Target="https://medvestnik.ru/content/news/SK-privel-novye-dannye-o-kolichestve-obvinyaemyh-v-yatrogennyh-prestupleniyah-medrabotnikov.html" TargetMode="External"/><Relationship Id="rId49" Type="http://schemas.openxmlformats.org/officeDocument/2006/relationships/image" Target="media/image3.jpeg"/><Relationship Id="rId57" Type="http://schemas.openxmlformats.org/officeDocument/2006/relationships/fontTable" Target="fontTable.xml"/><Relationship Id="rId10" Type="http://schemas.openxmlformats.org/officeDocument/2006/relationships/hyperlink" Target="https://medvestnik.ru/content/news/Vracham-ordinatoram-dali-otsrochku-ot-prizyva-po-chastichnoi-mobilizacii.html" TargetMode="External"/><Relationship Id="rId31" Type="http://schemas.openxmlformats.org/officeDocument/2006/relationships/hyperlink" Target="https://medvestnik.ru/content/news/Roszdravnadzor-podtverdil-otmenu-planovyh-proverok-v-sfere-zdravoohraneniya.html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s://medvestnik.ru/content/news/Bolshe-poloviny-vrachei-nazvali-sistemu-postdiplomnogo-obrazovaniya-chistym-formalizm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5</cp:revision>
  <dcterms:created xsi:type="dcterms:W3CDTF">2022-10-10T13:30:00Z</dcterms:created>
  <dcterms:modified xsi:type="dcterms:W3CDTF">2022-10-12T11:20:00Z</dcterms:modified>
</cp:coreProperties>
</file>