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B40" w:rsidRPr="00D011CD" w:rsidRDefault="00932B40" w:rsidP="00932B40">
      <w:pPr>
        <w:jc w:val="center"/>
        <w:rPr>
          <w:rFonts w:cs="Calibri"/>
          <w:b/>
        </w:rPr>
      </w:pPr>
      <w:r w:rsidRPr="00D011CD">
        <w:rPr>
          <w:rFonts w:cs="Calibri"/>
          <w:b/>
          <w:noProof/>
        </w:rPr>
        <w:drawing>
          <wp:inline distT="0" distB="0" distL="0" distR="0" wp14:anchorId="510E0637" wp14:editId="221140F4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40" w:rsidRPr="00D011CD" w:rsidRDefault="00932B40" w:rsidP="00932B40">
      <w:pPr>
        <w:jc w:val="center"/>
        <w:rPr>
          <w:rFonts w:cs="Calibri"/>
          <w:b/>
        </w:rPr>
      </w:pPr>
    </w:p>
    <w:p w:rsidR="00932B40" w:rsidRPr="00D011CD" w:rsidRDefault="00932B40" w:rsidP="00932B40">
      <w:pPr>
        <w:jc w:val="center"/>
        <w:rPr>
          <w:rFonts w:ascii="Calibri" w:hAnsi="Calibri" w:cs="Calibri"/>
          <w:b/>
          <w:color w:val="FF0000"/>
        </w:rPr>
      </w:pPr>
      <w:r w:rsidRPr="00D011CD">
        <w:rPr>
          <w:rFonts w:ascii="Calibri" w:hAnsi="Calibri" w:cs="Calibri"/>
          <w:b/>
          <w:color w:val="FF0000"/>
        </w:rPr>
        <w:t>ИНФОРМАЦИОННЫЙ ДАЙДЖЕСТ</w:t>
      </w:r>
    </w:p>
    <w:p w:rsidR="00932B40" w:rsidRPr="00D011CD" w:rsidRDefault="00932B40" w:rsidP="00932B40">
      <w:pPr>
        <w:jc w:val="center"/>
        <w:rPr>
          <w:rFonts w:ascii="Calibri" w:hAnsi="Calibri" w:cs="Calibri"/>
          <w:b/>
          <w:color w:val="FF0000"/>
        </w:rPr>
      </w:pPr>
      <w:r w:rsidRPr="00D011CD">
        <w:rPr>
          <w:rFonts w:ascii="Calibri" w:hAnsi="Calibri" w:cs="Calibri"/>
          <w:b/>
          <w:color w:val="FF0000"/>
        </w:rPr>
        <w:t>(период с 18 по 25 мая 2026 года)</w:t>
      </w:r>
    </w:p>
    <w:p w:rsidR="00932B40" w:rsidRPr="00D011CD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932B40" w:rsidRPr="00D011CD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011CD">
        <w:rPr>
          <w:rFonts w:ascii="Calibri" w:hAnsi="Calibri" w:cs="Calibri"/>
          <w:b/>
          <w:color w:val="FF0000"/>
          <w:sz w:val="24"/>
          <w:szCs w:val="24"/>
        </w:rPr>
        <w:t>ПРАВИТЕЛЬСТВО/ГД/СФ</w:t>
      </w:r>
    </w:p>
    <w:p w:rsidR="001741B5" w:rsidRPr="00D011CD" w:rsidRDefault="001741B5" w:rsidP="00932B40">
      <w:pPr>
        <w:jc w:val="both"/>
        <w:rPr>
          <w:rFonts w:ascii="Calibri" w:hAnsi="Calibri" w:cs="Calibri"/>
          <w:b/>
          <w:sz w:val="24"/>
          <w:szCs w:val="24"/>
        </w:rPr>
      </w:pPr>
      <w:r w:rsidRPr="00D011CD">
        <w:rPr>
          <w:rFonts w:ascii="Calibri" w:hAnsi="Calibri" w:cs="Calibri"/>
          <w:b/>
          <w:sz w:val="24"/>
          <w:szCs w:val="24"/>
        </w:rPr>
        <w:t>В Госдуме РФ признали проблемы с реальным исполнением клинических рекомендаций по онкологии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У регионов недостаточно средств для обеспечения лекарственного лечения </w:t>
      </w:r>
      <w:proofErr w:type="spellStart"/>
      <w:r w:rsidRPr="00D011CD">
        <w:rPr>
          <w:rFonts w:ascii="Calibri" w:hAnsi="Calibri" w:cs="Calibri"/>
          <w:sz w:val="24"/>
          <w:szCs w:val="24"/>
        </w:rPr>
        <w:t>онкопациентов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в соответствии с нормами клинических рекомендаций. Для полноценной реализации этих документов финансирование онкологии нужно увеличивать на порядок, заявил депутат </w:t>
      </w:r>
      <w:proofErr w:type="spellStart"/>
      <w:r w:rsidRPr="00D011CD">
        <w:rPr>
          <w:rFonts w:ascii="Calibri" w:hAnsi="Calibri" w:cs="Calibri"/>
          <w:sz w:val="24"/>
          <w:szCs w:val="24"/>
        </w:rPr>
        <w:t>Бадма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011CD">
        <w:rPr>
          <w:rFonts w:ascii="Calibri" w:hAnsi="Calibri" w:cs="Calibri"/>
          <w:sz w:val="24"/>
          <w:szCs w:val="24"/>
        </w:rPr>
        <w:t>Башанкаев</w:t>
      </w:r>
      <w:proofErr w:type="spellEnd"/>
      <w:r w:rsidRPr="00D011CD">
        <w:rPr>
          <w:rFonts w:ascii="Calibri" w:hAnsi="Calibri" w:cs="Calibri"/>
          <w:sz w:val="24"/>
          <w:szCs w:val="24"/>
        </w:rPr>
        <w:t>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Российские регионы не в состоянии выполнить требования клинических рекомендаций (КР) по онкологии, так как в территориальных программах госгарантий на это не хватает средств. При этом пациенты ссылаются на </w:t>
      </w:r>
      <w:proofErr w:type="spellStart"/>
      <w:r w:rsidRPr="00D011CD">
        <w:rPr>
          <w:rFonts w:ascii="Calibri" w:hAnsi="Calibri" w:cs="Calibri"/>
          <w:sz w:val="24"/>
          <w:szCs w:val="24"/>
        </w:rPr>
        <w:t>клинреки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в судах, требуя обеспечить назначенные в федеральных </w:t>
      </w:r>
      <w:proofErr w:type="spellStart"/>
      <w:r w:rsidRPr="00D011CD">
        <w:rPr>
          <w:rFonts w:ascii="Calibri" w:hAnsi="Calibri" w:cs="Calibri"/>
          <w:sz w:val="24"/>
          <w:szCs w:val="24"/>
        </w:rPr>
        <w:t>медцентрах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препараты, и выигрывают, рассказал первый заместитель председателя Комитета Госдумы РФ по охране здоровья </w:t>
      </w:r>
      <w:proofErr w:type="spellStart"/>
      <w:r w:rsidR="005B124E"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fldChar w:fldCharType="begin"/>
      </w:r>
      <w:r w:rsidR="005B124E"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instrText xml:space="preserve"> HYPERLINK "https://medvestnik.ru/directory/persons/Bashankaev-Badma-Nikolaevich.html" </w:instrText>
      </w:r>
      <w:r w:rsidR="005B124E"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fldChar w:fldCharType="separate"/>
      </w:r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>Бадма</w:t>
      </w:r>
      <w:proofErr w:type="spellEnd"/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 xml:space="preserve"> </w:t>
      </w:r>
      <w:proofErr w:type="spellStart"/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>Башанкаев</w:t>
      </w:r>
      <w:proofErr w:type="spellEnd"/>
      <w:r w:rsidR="005B124E"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fldChar w:fldCharType="end"/>
      </w:r>
      <w:r w:rsidRPr="00D011CD">
        <w:rPr>
          <w:rFonts w:ascii="Calibri" w:hAnsi="Calibri" w:cs="Calibri"/>
          <w:sz w:val="24"/>
          <w:szCs w:val="24"/>
        </w:rPr>
        <w:t> на круглом столе 21 мая.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По его словам, согласно расчетам одного из региональных министров, если начать всех онкологических пациентов лечить по КР, бюджет территориальной программы на это направление медицинской помощи придется увеличивать в 19 раз. При этом прокуратура и суды требуют обеспечить такую терапию для пациентов.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«Клинические рекомендации — это просто квинтэссенция современных знаний по каждому из заболеваний. Но когда их начинают пересчитывать регионы, у них волосы встают дыбом. У нас уже на каждого министра в среднем по 30—40 предписаний из прокуратуры и суда: обеспечить, обеспечить, обеспечить. Потому что пациент говорит: «Мне федеральный центр написал вот такое лечение, и так в </w:t>
      </w:r>
      <w:proofErr w:type="spellStart"/>
      <w:r w:rsidRPr="00D011CD">
        <w:rPr>
          <w:rFonts w:ascii="Calibri" w:hAnsi="Calibri" w:cs="Calibri"/>
          <w:sz w:val="24"/>
          <w:szCs w:val="24"/>
        </w:rPr>
        <w:t>клинреках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написано». Бедные наши региональные министры», — посочувствовал </w:t>
      </w:r>
      <w:proofErr w:type="spellStart"/>
      <w:r w:rsidRPr="00D011CD">
        <w:rPr>
          <w:rFonts w:ascii="Calibri" w:hAnsi="Calibri" w:cs="Calibri"/>
          <w:sz w:val="24"/>
          <w:szCs w:val="24"/>
        </w:rPr>
        <w:fldChar w:fldCharType="begin"/>
      </w:r>
      <w:r w:rsidRPr="00D011CD">
        <w:rPr>
          <w:rFonts w:ascii="Calibri" w:hAnsi="Calibri" w:cs="Calibri"/>
          <w:sz w:val="24"/>
          <w:szCs w:val="24"/>
        </w:rPr>
        <w:instrText xml:space="preserve"> HYPERLINK "https://medvestnik.ru/directory/persons/Bashankaev-Badma-Nikolaevich.html" </w:instrText>
      </w:r>
      <w:r w:rsidRPr="00D011CD">
        <w:rPr>
          <w:rFonts w:ascii="Calibri" w:hAnsi="Calibri" w:cs="Calibri"/>
          <w:sz w:val="24"/>
          <w:szCs w:val="24"/>
        </w:rPr>
        <w:fldChar w:fldCharType="separate"/>
      </w:r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>Бадма</w:t>
      </w:r>
      <w:proofErr w:type="spellEnd"/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 xml:space="preserve"> </w:t>
      </w:r>
      <w:proofErr w:type="spellStart"/>
      <w:r w:rsidRPr="00D011CD">
        <w:rPr>
          <w:rStyle w:val="a5"/>
          <w:rFonts w:ascii="Calibri" w:hAnsi="Calibri" w:cs="Calibri"/>
          <w:b/>
          <w:bCs/>
          <w:color w:val="E1442F"/>
          <w:sz w:val="24"/>
          <w:szCs w:val="24"/>
        </w:rPr>
        <w:t>Башанкаев</w:t>
      </w:r>
      <w:proofErr w:type="spellEnd"/>
      <w:r w:rsidRPr="00D011CD">
        <w:rPr>
          <w:rFonts w:ascii="Calibri" w:hAnsi="Calibri" w:cs="Calibri"/>
          <w:sz w:val="24"/>
          <w:szCs w:val="24"/>
        </w:rPr>
        <w:fldChar w:fldCharType="end"/>
      </w:r>
      <w:r w:rsidRPr="00D011CD">
        <w:rPr>
          <w:rFonts w:ascii="Calibri" w:hAnsi="Calibri" w:cs="Calibri"/>
          <w:sz w:val="24"/>
          <w:szCs w:val="24"/>
        </w:rPr>
        <w:t>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Как уточнил заместитель директора по реализации федеральных проектов НМИЦ онкологии им. Н.Н. Блохина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Тигран Геворкян</w:t>
      </w:r>
      <w:r w:rsidRPr="00D011CD">
        <w:rPr>
          <w:rFonts w:ascii="Calibri" w:hAnsi="Calibri" w:cs="Calibri"/>
          <w:sz w:val="24"/>
          <w:szCs w:val="24"/>
        </w:rPr>
        <w:t>, </w:t>
      </w:r>
      <w:proofErr w:type="spellStart"/>
      <w:r w:rsidRPr="00D011CD">
        <w:rPr>
          <w:rFonts w:ascii="Calibri" w:hAnsi="Calibri" w:cs="Calibri"/>
          <w:sz w:val="24"/>
          <w:szCs w:val="24"/>
        </w:rPr>
        <w:t>клинрекомендации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разрабатывают некоммерческие профессиональное сообщества. В теории процесс </w:t>
      </w:r>
      <w:r w:rsidRPr="00D011CD">
        <w:rPr>
          <w:rFonts w:ascii="Calibri" w:hAnsi="Calibri" w:cs="Calibri"/>
          <w:sz w:val="24"/>
          <w:szCs w:val="24"/>
        </w:rPr>
        <w:lastRenderedPageBreak/>
        <w:t>включения в них новых методов терапии и инновационных лекарств должен быть гармонизирован с потенциальными возможностями бюджета и расчетом достигаемого эффекта в виде продленной жизни. Сейчас этого нет, несмотря на то что КР утверждает Научно-практический совет Минздрава РФ.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Заместитель председателя Федерального фонда ОМС (ФОМС) </w:t>
      </w:r>
      <w:hyperlink r:id="rId6" w:history="1">
        <w:r w:rsidRPr="00D011CD">
          <w:rPr>
            <w:rStyle w:val="a5"/>
            <w:rFonts w:ascii="Calibri" w:hAnsi="Calibri" w:cs="Calibri"/>
            <w:b/>
            <w:bCs/>
            <w:color w:val="E1442F"/>
            <w:sz w:val="24"/>
            <w:szCs w:val="24"/>
          </w:rPr>
          <w:t>Ольга Царева</w:t>
        </w:r>
      </w:hyperlink>
      <w:r w:rsidRPr="00D011CD">
        <w:rPr>
          <w:rFonts w:ascii="Calibri" w:hAnsi="Calibri" w:cs="Calibri"/>
          <w:sz w:val="24"/>
          <w:szCs w:val="24"/>
        </w:rPr>
        <w:t xml:space="preserve"> заявила, что история с низкими тарифами на лечение онкологических заболеваний «ушла далеко в прошлое», «никаких низких тарифов в принципе не существует». Единственное исключение — </w:t>
      </w:r>
      <w:proofErr w:type="spellStart"/>
      <w:r w:rsidRPr="00D011CD">
        <w:rPr>
          <w:rFonts w:ascii="Calibri" w:hAnsi="Calibri" w:cs="Calibri"/>
          <w:sz w:val="24"/>
          <w:szCs w:val="24"/>
        </w:rPr>
        <w:t>онкогематология</w:t>
      </w:r>
      <w:proofErr w:type="spellEnd"/>
      <w:r w:rsidRPr="00D011CD">
        <w:rPr>
          <w:rFonts w:ascii="Calibri" w:hAnsi="Calibri" w:cs="Calibri"/>
          <w:sz w:val="24"/>
          <w:szCs w:val="24"/>
        </w:rPr>
        <w:t>, где могут быть «могут быть некие перекосы». Снижения доступности медицинской помощи в текущем году ФОМС не фиксирует.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«У нас рост и по объемам, и по стоимости, что в рамках территориальных программ, что в рамках базовой программы обязательного медицинского страхования. Ни по одному направлению нет снижения. В части доступности дорогостоящих препаратов — назначается ровно то, что должно назначаться», — заверила представитель ФОМС. Небольшое снижение </w:t>
      </w:r>
      <w:proofErr w:type="spellStart"/>
      <w:r w:rsidRPr="00D011CD">
        <w:rPr>
          <w:rFonts w:ascii="Calibri" w:hAnsi="Calibri" w:cs="Calibri"/>
          <w:sz w:val="24"/>
          <w:szCs w:val="24"/>
        </w:rPr>
        <w:t>таблетированных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форм в системе ОМС, по словам Ольги Царевой, «может объясняться различными условиями, в которых находятся регионы».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По оценкам Всероссийского союза пациентов, </w:t>
      </w:r>
      <w:hyperlink r:id="rId7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расходы</w:t>
        </w:r>
      </w:hyperlink>
      <w:r w:rsidRPr="00D011CD">
        <w:rPr>
          <w:rFonts w:ascii="Calibri" w:hAnsi="Calibri" w:cs="Calibri"/>
          <w:sz w:val="24"/>
          <w:szCs w:val="24"/>
        </w:rPr>
        <w:t> регионов на борьбу с раком в 2024 году различались более чем в десять раз. Меньше всего средств из бюджета в расчете на лечение одного пациента тогда получили Пензенская и Курская области, больше всего — ЯНАО и Калужская область. В организации видят тенденцию к снижению планируемого финансирования. В то же время личные </w:t>
      </w:r>
      <w:hyperlink r:id="rId8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расходы россиян</w:t>
        </w:r>
      </w:hyperlink>
      <w:r w:rsidRPr="00D011CD">
        <w:rPr>
          <w:rFonts w:ascii="Calibri" w:hAnsi="Calibri" w:cs="Calibri"/>
          <w:sz w:val="24"/>
          <w:szCs w:val="24"/>
        </w:rPr>
        <w:t> на противоопухолевые лекарственные препараты с 2022 года выросли более чем в два раза.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Дефицит средств на лекарственное обеспечение пациентов в региональных программах госгарантий ставит под вопрос достижение амбициозных целей федерального проекта «Борьба с онкологическими заболеваниями». Уже к сентябрю бюджеты на лекарственную терапию в проверенных регионах практически везде исчерпаны, </w:t>
      </w:r>
      <w:hyperlink r:id="rId9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D011CD">
        <w:rPr>
          <w:rFonts w:ascii="Calibri" w:hAnsi="Calibri" w:cs="Calibri"/>
          <w:sz w:val="24"/>
          <w:szCs w:val="24"/>
        </w:rPr>
        <w:t xml:space="preserve"> в прошлом году «МВ» со ссылкой на анализ Ассоциации онкологических пациентов «Здравствуй!». Из-за нехватки ресурсов </w:t>
      </w:r>
      <w:proofErr w:type="spellStart"/>
      <w:r w:rsidRPr="00D011CD">
        <w:rPr>
          <w:rFonts w:ascii="Calibri" w:hAnsi="Calibri" w:cs="Calibri"/>
          <w:sz w:val="24"/>
          <w:szCs w:val="24"/>
        </w:rPr>
        <w:t>онкопациентам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отказывают в инновационном лечении, препаратах, которые не входят в Перечень ЖНВЛП и не зарегистрированы в России.</w:t>
      </w:r>
    </w:p>
    <w:p w:rsidR="001741B5" w:rsidRPr="00D011CD" w:rsidRDefault="001741B5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Как </w:t>
      </w:r>
      <w:hyperlink r:id="rId10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разъяснила</w:t>
        </w:r>
      </w:hyperlink>
      <w:r w:rsidRPr="00D011CD">
        <w:rPr>
          <w:rFonts w:ascii="Calibri" w:hAnsi="Calibri" w:cs="Calibri"/>
          <w:sz w:val="24"/>
          <w:szCs w:val="24"/>
        </w:rPr>
        <w:t xml:space="preserve"> глава Всероссийского общества </w:t>
      </w:r>
      <w:proofErr w:type="spellStart"/>
      <w:r w:rsidRPr="00D011CD">
        <w:rPr>
          <w:rFonts w:ascii="Calibri" w:hAnsi="Calibri" w:cs="Calibri"/>
          <w:sz w:val="24"/>
          <w:szCs w:val="24"/>
        </w:rPr>
        <w:t>онкогематологии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«Содействие»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Лилия Матвеева</w:t>
      </w:r>
      <w:r w:rsidRPr="00D011CD">
        <w:rPr>
          <w:rFonts w:ascii="Calibri" w:hAnsi="Calibri" w:cs="Calibri"/>
          <w:sz w:val="24"/>
          <w:szCs w:val="24"/>
        </w:rPr>
        <w:t>, с внедрением федерального проекта по онкологии многие регионы вообще начали закрывать региональные программы и сократили финансирование, которое и так всегда было дефицитным. Недоступны именно инновационные ЛС, в регионах в бюджетах средств на то, чтобы покрыть всю потребность по ним, нет. На этом фоне в Совете Федерации предложили </w:t>
      </w:r>
      <w:hyperlink r:id="rId11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создать резервный фонд </w:t>
        </w:r>
      </w:hyperlink>
      <w:r w:rsidRPr="00D011CD">
        <w:rPr>
          <w:rFonts w:ascii="Calibri" w:hAnsi="Calibri" w:cs="Calibri"/>
          <w:sz w:val="24"/>
          <w:szCs w:val="24"/>
        </w:rPr>
        <w:t xml:space="preserve">для финансирования </w:t>
      </w:r>
      <w:proofErr w:type="spellStart"/>
      <w:r w:rsidRPr="00D011CD">
        <w:rPr>
          <w:rFonts w:ascii="Calibri" w:hAnsi="Calibri" w:cs="Calibri"/>
          <w:sz w:val="24"/>
          <w:szCs w:val="24"/>
        </w:rPr>
        <w:t>онкослужбы</w:t>
      </w:r>
      <w:proofErr w:type="spellEnd"/>
      <w:r w:rsidRPr="00D011CD">
        <w:rPr>
          <w:rFonts w:ascii="Calibri" w:hAnsi="Calibri" w:cs="Calibri"/>
          <w:sz w:val="24"/>
          <w:szCs w:val="24"/>
        </w:rPr>
        <w:t>.</w:t>
      </w:r>
    </w:p>
    <w:p w:rsidR="001741B5" w:rsidRPr="00D011CD" w:rsidRDefault="005B124E" w:rsidP="00932B40">
      <w:pPr>
        <w:jc w:val="both"/>
        <w:rPr>
          <w:rStyle w:val="a5"/>
          <w:rFonts w:ascii="Calibri" w:hAnsi="Calibri" w:cs="Calibri"/>
          <w:sz w:val="24"/>
          <w:szCs w:val="24"/>
        </w:rPr>
      </w:pPr>
      <w:hyperlink r:id="rId12" w:history="1">
        <w:r w:rsidR="00203BA5" w:rsidRPr="00D011CD">
          <w:rPr>
            <w:rStyle w:val="a5"/>
            <w:rFonts w:ascii="Calibri" w:hAnsi="Calibri" w:cs="Calibri"/>
            <w:sz w:val="24"/>
            <w:szCs w:val="24"/>
          </w:rPr>
          <w:t>https://medvestnik.ru/content/news/v-gosdume-rf-priznali-problemy-s-realnym-ispolneniem-klinicheskih-rekomendacii-po-onkologii.html?utm_source=yxnews&amp;utm_medium=desktop&amp;utm_referrer=https%3A%2F%2Fdzen.ru%2Fnews%2Fsearch</w:t>
        </w:r>
      </w:hyperlink>
    </w:p>
    <w:p w:rsidR="00932B40" w:rsidRPr="00D011CD" w:rsidRDefault="00932B40" w:rsidP="00932B40">
      <w:pPr>
        <w:jc w:val="both"/>
        <w:rPr>
          <w:rFonts w:ascii="Calibri" w:hAnsi="Calibri" w:cs="Calibri"/>
          <w:b/>
          <w:sz w:val="24"/>
          <w:szCs w:val="24"/>
        </w:rPr>
      </w:pPr>
      <w:r w:rsidRPr="00D011CD">
        <w:rPr>
          <w:rFonts w:ascii="Calibri" w:hAnsi="Calibri" w:cs="Calibri"/>
          <w:b/>
          <w:sz w:val="24"/>
          <w:szCs w:val="24"/>
        </w:rPr>
        <w:lastRenderedPageBreak/>
        <w:t xml:space="preserve">В Госдуме РФ предложили навести порядок в «медицинских конгрессах» и </w:t>
      </w:r>
      <w:proofErr w:type="spellStart"/>
      <w:r w:rsidRPr="00D011CD">
        <w:rPr>
          <w:rFonts w:ascii="Calibri" w:hAnsi="Calibri" w:cs="Calibri"/>
          <w:b/>
          <w:sz w:val="24"/>
          <w:szCs w:val="24"/>
        </w:rPr>
        <w:t>псевдосъездах</w:t>
      </w:r>
      <w:proofErr w:type="spellEnd"/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В Госдуму РФ внесли законопроект о жестких правилах для медицинских и </w:t>
      </w:r>
      <w:proofErr w:type="spellStart"/>
      <w:r w:rsidRPr="00D011CD">
        <w:rPr>
          <w:rFonts w:ascii="Calibri" w:hAnsi="Calibri" w:cs="Calibri"/>
          <w:sz w:val="24"/>
          <w:szCs w:val="24"/>
        </w:rPr>
        <w:t>фармконгрессов</w:t>
      </w:r>
      <w:proofErr w:type="spellEnd"/>
      <w:r w:rsidRPr="00D011CD">
        <w:rPr>
          <w:rFonts w:ascii="Calibri" w:hAnsi="Calibri" w:cs="Calibri"/>
          <w:sz w:val="24"/>
          <w:szCs w:val="24"/>
        </w:rPr>
        <w:t>. Вводится согласование с регулятором и запрет рекламных акций под видом научных мероприятий.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В Госдуму РФ </w:t>
      </w:r>
      <w:hyperlink r:id="rId13" w:tgtFrame="_blank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поступил</w:t>
        </w:r>
      </w:hyperlink>
      <w:r w:rsidRPr="00D011CD">
        <w:rPr>
          <w:rFonts w:ascii="Calibri" w:hAnsi="Calibri" w:cs="Calibri"/>
          <w:sz w:val="24"/>
          <w:szCs w:val="24"/>
        </w:rPr>
        <w:t> межфракционный законопроект, который предлагает закрепить в законодательстве понятие «медицинское или фармацевтическое научное мероприятие» и установить дополнительные требования к его организации и проведению. Под такими мероприятиями предлагается понимать выставки, семинары, конференции, форумы и схожие события, проводимые для обмена опытом, апробации научных результатов и внедрения новых технологий в медицине и фармации.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Ключевым элементом инициативы становится обязательное согласование даты и порядка проведения таких мероприятий с Федеральной службой по надзору в сфере здоровья (Росздравнадзором), с последующим размещением информации о них на официальных сайтах организаторов и Росздравнадзора.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Законопроект вводит ряд прямых запретов для организаторов и участников. Им будет запрещено вручать мед- и </w:t>
      </w:r>
      <w:proofErr w:type="spellStart"/>
      <w:r w:rsidRPr="00D011CD">
        <w:rPr>
          <w:rFonts w:ascii="Calibri" w:hAnsi="Calibri" w:cs="Calibri"/>
          <w:sz w:val="24"/>
          <w:szCs w:val="24"/>
        </w:rPr>
        <w:t>фармработникам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подарки, деньги, оплачивать отдых и развлечения, заключать соглашения о назначении или предложении конкретных лекарств пациентам, раздавать образцы препаратов, привлекать к участию в развлекательных мероприятиях, проводимых за счет своих средств, а также распространять недостоверную или неполную информацию о лекарствах.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В нескольких случаях, однако, предусмотрены исключения. Например, можно вручать денежные вознаграждения по договорам при проведении клинических исследований препаратов для медицинского применения или за педагогическую и научную деятельность, а также предоставлять образцы лекарств, если они связаны с проведением клинических исследований. Исключения действуют в случае, если мероприятие проводится для медицинских работников и руководителей </w:t>
      </w:r>
      <w:proofErr w:type="spellStart"/>
      <w:r w:rsidRPr="00D011CD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D011CD">
        <w:rPr>
          <w:rFonts w:ascii="Calibri" w:hAnsi="Calibri" w:cs="Calibri"/>
          <w:sz w:val="24"/>
          <w:szCs w:val="24"/>
        </w:rPr>
        <w:t>, для фармацевтического направления их не предусмотрено.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Отдельно прописан запрет на проведение рекламных акций под видом медицинских или фармацевтических научных мероприятий и использование таких площадок для недобросовестной рекламы.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Инициатива затрагивает сразу несколько законов — об основах охраны здоровья граждан, о науке и государственной научно-технической политике, об обращении лекарственных средств, о рекламе и об образовании. Авторы законопроекта объясняют необходимость изменений участившимися случаями «</w:t>
      </w:r>
      <w:proofErr w:type="spellStart"/>
      <w:r w:rsidRPr="00D011CD">
        <w:rPr>
          <w:rFonts w:ascii="Calibri" w:hAnsi="Calibri" w:cs="Calibri"/>
          <w:sz w:val="24"/>
          <w:szCs w:val="24"/>
        </w:rPr>
        <w:t>лжеконгрессов</w:t>
      </w:r>
      <w:proofErr w:type="spellEnd"/>
      <w:r w:rsidRPr="00D011CD">
        <w:rPr>
          <w:rFonts w:ascii="Calibri" w:hAnsi="Calibri" w:cs="Calibri"/>
          <w:sz w:val="24"/>
          <w:szCs w:val="24"/>
        </w:rPr>
        <w:t>» и «</w:t>
      </w:r>
      <w:proofErr w:type="spellStart"/>
      <w:r w:rsidRPr="00D011CD">
        <w:rPr>
          <w:rFonts w:ascii="Calibri" w:hAnsi="Calibri" w:cs="Calibri"/>
          <w:sz w:val="24"/>
          <w:szCs w:val="24"/>
        </w:rPr>
        <w:t>псевдосъездов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», когда коммерческие структуры под видом научной активности проводят манипуляции с риском для жизни и здоровья людей. В пример приводятся международные конгрессы для косметологов и пластических хирургов в Москве в 2025 году, по результатам которых </w:t>
      </w:r>
      <w:r w:rsidRPr="00D011CD">
        <w:rPr>
          <w:rFonts w:ascii="Calibri" w:hAnsi="Calibri" w:cs="Calibri"/>
          <w:sz w:val="24"/>
          <w:szCs w:val="24"/>
        </w:rPr>
        <w:lastRenderedPageBreak/>
        <w:t>регулятор выявил массовые нарушения, но организаторы фактически избежали ответственности из</w:t>
      </w:r>
      <w:r w:rsidRPr="00D011CD">
        <w:rPr>
          <w:rFonts w:ascii="Calibri" w:hAnsi="Calibri" w:cs="Calibri"/>
          <w:sz w:val="24"/>
          <w:szCs w:val="24"/>
        </w:rPr>
        <w:noBreakHyphen/>
      </w:r>
      <w:proofErr w:type="gramStart"/>
      <w:r w:rsidRPr="00D011CD">
        <w:rPr>
          <w:rFonts w:ascii="Calibri" w:hAnsi="Calibri" w:cs="Calibri"/>
          <w:sz w:val="24"/>
          <w:szCs w:val="24"/>
        </w:rPr>
        <w:t>за пробелов</w:t>
      </w:r>
      <w:proofErr w:type="gramEnd"/>
      <w:r w:rsidRPr="00D011CD">
        <w:rPr>
          <w:rFonts w:ascii="Calibri" w:hAnsi="Calibri" w:cs="Calibri"/>
          <w:sz w:val="24"/>
          <w:szCs w:val="24"/>
        </w:rPr>
        <w:t xml:space="preserve"> в законодательстве.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Предлагаемые поправки, по замыслу разработчиков, не ограничивают свободу научного творчества, но должны четко отделить научные мероприятия от коммерческих рекламных акций и создать дополнительные гарантии защиты граждан от некачественных и незаконных услуг, маскирующихся под науку. Вступление закона в силу планируется с 1 марта 2027 года.</w:t>
      </w:r>
    </w:p>
    <w:p w:rsidR="00932B40" w:rsidRPr="00D011CD" w:rsidRDefault="005B124E" w:rsidP="00932B40">
      <w:pPr>
        <w:jc w:val="both"/>
        <w:rPr>
          <w:rStyle w:val="a5"/>
          <w:rFonts w:ascii="Calibri" w:hAnsi="Calibri" w:cs="Calibri"/>
          <w:sz w:val="24"/>
          <w:szCs w:val="24"/>
        </w:rPr>
      </w:pPr>
      <w:hyperlink r:id="rId14" w:history="1">
        <w:r w:rsidR="00932B40" w:rsidRPr="00D011CD">
          <w:rPr>
            <w:rStyle w:val="a5"/>
            <w:rFonts w:ascii="Calibri" w:hAnsi="Calibri" w:cs="Calibri"/>
            <w:sz w:val="24"/>
            <w:szCs w:val="24"/>
          </w:rPr>
          <w:t>https://medvestnik.ru/content/news/v-gosdume-rf-predlojili-navesti-poryadok-v-medicinskih-kongressah-i-psevdosezdah.html</w:t>
        </w:r>
      </w:hyperlink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</w:p>
    <w:p w:rsidR="00203BA5" w:rsidRPr="00D011CD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011CD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932B40" w:rsidRPr="00D011CD" w:rsidRDefault="00932B40" w:rsidP="00932B40">
      <w:pPr>
        <w:jc w:val="both"/>
        <w:rPr>
          <w:rFonts w:ascii="Calibri" w:hAnsi="Calibri" w:cs="Calibri"/>
          <w:b/>
          <w:sz w:val="24"/>
          <w:szCs w:val="24"/>
        </w:rPr>
      </w:pPr>
      <w:r w:rsidRPr="00D011CD">
        <w:rPr>
          <w:rFonts w:ascii="Calibri" w:hAnsi="Calibri" w:cs="Calibri"/>
          <w:b/>
          <w:sz w:val="24"/>
          <w:szCs w:val="24"/>
        </w:rPr>
        <w:t>ФОМС предложил ввести KPI по внедрению ИИ в регионах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Федеральный фонд ОМС предложил KPI по внедрению медицинского ИИ в регионах. Цели включают увеличение доли обрабатываемых с помощью </w:t>
      </w:r>
      <w:proofErr w:type="spellStart"/>
      <w:r w:rsidRPr="00D011CD">
        <w:rPr>
          <w:rFonts w:ascii="Calibri" w:hAnsi="Calibri" w:cs="Calibri"/>
          <w:sz w:val="24"/>
          <w:szCs w:val="24"/>
        </w:rPr>
        <w:t>нейросетей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изображений в лучевой диагностике и электронных медицинских карт.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Федеральный фонд ОМС (ФОМС) </w:t>
      </w:r>
      <w:hyperlink r:id="rId15" w:anchor="1000" w:tgtFrame="_blank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рекомендовал</w:t>
        </w:r>
      </w:hyperlink>
      <w:r w:rsidRPr="00D011CD">
        <w:rPr>
          <w:rFonts w:ascii="Calibri" w:hAnsi="Calibri" w:cs="Calibri"/>
          <w:sz w:val="24"/>
          <w:szCs w:val="24"/>
        </w:rPr>
        <w:t> включить показатели эффективности внедрения технологий искусственного интеллекта (ИИ) в территориальные программы госгарантий, следует из подготовленного по резолюции министра здравоохранения РФ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Михаила Мурашко</w:t>
      </w:r>
      <w:r w:rsidRPr="00D011CD">
        <w:rPr>
          <w:rFonts w:ascii="Calibri" w:hAnsi="Calibri" w:cs="Calibri"/>
          <w:sz w:val="24"/>
          <w:szCs w:val="24"/>
        </w:rPr>
        <w:t> письма. Речь идет о ключевых показателях эффективности (KPI) для лучевой диагностики и анализа электронных медицинских карт (ЭМК) с целями на конец 2026 года.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Согласно приложению к письму, планируется увеличить долю маммографий, обработанных ИИ, с 30 до 50%; рентгенографий и флюорографий грудной клетки — с 10 до 25%; КТ грудной клетки — с 15 до 25%. Доля электронных медкарт с формируемым ИИ цифровым профилем пациента должна вырасти с 30 до 60%. Число регионов, внедривших не менее пяти медицинских ИИ</w:t>
      </w:r>
      <w:r w:rsidRPr="00D011CD">
        <w:rPr>
          <w:rFonts w:ascii="Calibri" w:hAnsi="Calibri" w:cs="Calibri"/>
          <w:sz w:val="24"/>
          <w:szCs w:val="24"/>
        </w:rPr>
        <w:noBreakHyphen/>
        <w:t>решений, предлагается увеличить с 66 до 85.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ФОМС оценивает эффект от внедрения ИИ в лучевой диагностике как сокращение трудозатрат рентгенологов на 10%, что эквивалентно ежегодной экономии 368 тыс. человеко</w:t>
      </w:r>
      <w:r w:rsidRPr="00D011CD">
        <w:rPr>
          <w:rFonts w:ascii="Calibri" w:hAnsi="Calibri" w:cs="Calibri"/>
          <w:sz w:val="24"/>
          <w:szCs w:val="24"/>
        </w:rPr>
        <w:noBreakHyphen/>
        <w:t xml:space="preserve">часов по трем направлениям (104 тыс. — при анализе маммографий, 196 тыс. — при обработке рентгенографии и флюорографии грудной клетки, 68 тыс. — при анализе КТ органов грудной клетки) и более 550 млн руб. в денежном выражении. При этом для анализа ЭМК ожидается сокращение </w:t>
      </w:r>
      <w:proofErr w:type="spellStart"/>
      <w:r w:rsidRPr="00D011CD">
        <w:rPr>
          <w:rFonts w:ascii="Calibri" w:hAnsi="Calibri" w:cs="Calibri"/>
          <w:sz w:val="24"/>
          <w:szCs w:val="24"/>
        </w:rPr>
        <w:t>времение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оценки риска врачом</w:t>
      </w:r>
      <w:r w:rsidRPr="00D011CD">
        <w:rPr>
          <w:rFonts w:ascii="Calibri" w:hAnsi="Calibri" w:cs="Calibri"/>
          <w:sz w:val="24"/>
          <w:szCs w:val="24"/>
        </w:rPr>
        <w:noBreakHyphen/>
        <w:t>терапевтом с пяти до одной минуты.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В 2019—2024 годах в регионах реализовано около 412 </w:t>
      </w:r>
      <w:hyperlink r:id="rId16" w:tgtFrame="_blank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проектов</w:t>
        </w:r>
      </w:hyperlink>
      <w:r w:rsidRPr="00D011CD">
        <w:rPr>
          <w:rFonts w:ascii="Calibri" w:hAnsi="Calibri" w:cs="Calibri"/>
          <w:sz w:val="24"/>
          <w:szCs w:val="24"/>
        </w:rPr>
        <w:t> по внедрению ИИ в здравоохранение, большинство — для анализа медицинских изображений. Программа госгарантий на 2025—2027 годы впервые закрепила возможность оплаты за счет средств ОМС ИИ</w:t>
      </w:r>
      <w:r w:rsidRPr="00D011CD">
        <w:rPr>
          <w:rFonts w:ascii="Calibri" w:hAnsi="Calibri" w:cs="Calibri"/>
          <w:sz w:val="24"/>
          <w:szCs w:val="24"/>
        </w:rPr>
        <w:noBreakHyphen/>
        <w:t xml:space="preserve">сервисов для анализа маммографии, рентгенографии, флюорографии и КТ. </w:t>
      </w:r>
      <w:r w:rsidRPr="00D011CD">
        <w:rPr>
          <w:rFonts w:ascii="Calibri" w:hAnsi="Calibri" w:cs="Calibri"/>
          <w:sz w:val="24"/>
          <w:szCs w:val="24"/>
        </w:rPr>
        <w:lastRenderedPageBreak/>
        <w:t>Эксперты предупреждают о несоответствии темпов внедрения и регулирования: на мартовском круглом столе в Госдуме РФ называли проблемы оценки эффективности, инфраструктуры и распределения ответственности, особенно для генеративных моделей.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Председатель Комитета Госдумы РФ по охране здоровья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Сергей Леонов </w:t>
      </w:r>
      <w:hyperlink r:id="rId17" w:tgtFrame="_blank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подчеркивал</w:t>
        </w:r>
      </w:hyperlink>
      <w:r w:rsidRPr="00D011CD">
        <w:rPr>
          <w:rFonts w:ascii="Calibri" w:hAnsi="Calibri" w:cs="Calibri"/>
          <w:sz w:val="24"/>
          <w:szCs w:val="24"/>
        </w:rPr>
        <w:t>, что технологии ИИ не должны заменять врача, а лишь выступать в качестве его помощников. Уже сейчас необходимо заняться законодательным регулированием этой сферы, считает он.</w:t>
      </w:r>
    </w:p>
    <w:p w:rsidR="00932B40" w:rsidRPr="00D011CD" w:rsidRDefault="005B124E" w:rsidP="00932B40">
      <w:pPr>
        <w:jc w:val="both"/>
        <w:rPr>
          <w:rStyle w:val="a5"/>
          <w:rFonts w:ascii="Calibri" w:hAnsi="Calibri" w:cs="Calibri"/>
          <w:sz w:val="24"/>
          <w:szCs w:val="24"/>
        </w:rPr>
      </w:pPr>
      <w:hyperlink r:id="rId18" w:history="1">
        <w:r w:rsidR="00932B40" w:rsidRPr="00D011CD">
          <w:rPr>
            <w:rStyle w:val="a5"/>
            <w:rFonts w:ascii="Calibri" w:hAnsi="Calibri" w:cs="Calibri"/>
            <w:sz w:val="24"/>
            <w:szCs w:val="24"/>
          </w:rPr>
          <w:t>https://medvestnik.ru/content/news/foms-predlojil-vvesti-kpi-po-vnedreniu-ii-v-regionah.html</w:t>
        </w:r>
      </w:hyperlink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</w:p>
    <w:p w:rsidR="00932B40" w:rsidRPr="00D011CD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011CD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932B40" w:rsidRPr="00D011CD" w:rsidRDefault="00932B40" w:rsidP="00932B40">
      <w:pPr>
        <w:jc w:val="both"/>
        <w:rPr>
          <w:rFonts w:ascii="Calibri" w:hAnsi="Calibri" w:cs="Calibri"/>
          <w:b/>
          <w:sz w:val="24"/>
          <w:szCs w:val="24"/>
        </w:rPr>
      </w:pPr>
      <w:r w:rsidRPr="00D011CD">
        <w:rPr>
          <w:rFonts w:ascii="Calibri" w:hAnsi="Calibri" w:cs="Calibri"/>
          <w:b/>
          <w:sz w:val="24"/>
          <w:szCs w:val="24"/>
        </w:rPr>
        <w:t>Правительству РФ предложили обязать клиники раскрывать данные о летальности и больничных инфекциях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Правительству РФ предложили обязать государственные и муниципальные клиники раскрывать ключевые показатели эффективности работы, включая объем оказанных услуг по профилям, уровни летальности и внутрибольничных инфекций, процент повторных госпитализаций. Без публичной статистики система лишена главного стимула к улучшению, уверены эксперты.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>Национальная ассоциация управленцев сферы здравоохранения (НАУЗ) предложила обязать государственные и муниципальные медучреждения ежегодно раскрывать ключевые показатели эффективности работы — обращения направлены премьер-министру РФ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 xml:space="preserve">Михаилу </w:t>
      </w:r>
      <w:proofErr w:type="spellStart"/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Мишустину</w:t>
      </w:r>
      <w:proofErr w:type="spellEnd"/>
      <w:r w:rsidRPr="00D011CD">
        <w:rPr>
          <w:rFonts w:ascii="Calibri" w:hAnsi="Calibri" w:cs="Calibri"/>
          <w:sz w:val="24"/>
          <w:szCs w:val="24"/>
        </w:rPr>
        <w:t>, председателю Госдумы РФ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Вячеславу Володину</w:t>
      </w:r>
      <w:r w:rsidRPr="00D011CD">
        <w:rPr>
          <w:rFonts w:ascii="Calibri" w:hAnsi="Calibri" w:cs="Calibri"/>
          <w:sz w:val="24"/>
          <w:szCs w:val="24"/>
        </w:rPr>
        <w:t> и руководителю Росздравнадзора </w:t>
      </w:r>
      <w:r w:rsidRPr="00D011CD">
        <w:rPr>
          <w:rStyle w:val="a9"/>
          <w:rFonts w:ascii="Calibri" w:hAnsi="Calibri" w:cs="Calibri"/>
          <w:color w:val="1A1B1D"/>
          <w:sz w:val="24"/>
          <w:szCs w:val="24"/>
        </w:rPr>
        <w:t>Алле Самойловой</w:t>
      </w:r>
      <w:r w:rsidRPr="00D011CD">
        <w:rPr>
          <w:rFonts w:ascii="Calibri" w:hAnsi="Calibri" w:cs="Calibri"/>
          <w:sz w:val="24"/>
          <w:szCs w:val="24"/>
        </w:rPr>
        <w:t> (копии есть у «МВ»). По мнению авторов, публиковать необходимо, в частности, информацию об объеме оказанных услуг по профилям, данные по летальности, уровне </w:t>
      </w:r>
      <w:hyperlink r:id="rId19" w:history="1">
        <w:r w:rsidRPr="00D011CD">
          <w:rPr>
            <w:rStyle w:val="a5"/>
            <w:rFonts w:ascii="Calibri" w:hAnsi="Calibri" w:cs="Calibri"/>
            <w:color w:val="E1442F"/>
            <w:sz w:val="24"/>
            <w:szCs w:val="24"/>
          </w:rPr>
          <w:t>внутрибольничных инфекций</w:t>
        </w:r>
      </w:hyperlink>
      <w:r w:rsidRPr="00D011CD">
        <w:rPr>
          <w:rFonts w:ascii="Calibri" w:hAnsi="Calibri" w:cs="Calibri"/>
          <w:sz w:val="24"/>
          <w:szCs w:val="24"/>
        </w:rPr>
        <w:t>, повторных госпитализациях и удовлетворенности пациентов. Сейчас эти сведения закрыты для граждан.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В 2024 году </w:t>
      </w:r>
      <w:proofErr w:type="spellStart"/>
      <w:r w:rsidRPr="00D011CD">
        <w:rPr>
          <w:rFonts w:ascii="Calibri" w:hAnsi="Calibri" w:cs="Calibri"/>
          <w:sz w:val="24"/>
          <w:szCs w:val="24"/>
        </w:rPr>
        <w:t>Роспотребнадзор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зарегистрировал 23,3 тыс. случаев инфекций, связанных с оказанием медицинской помощи (ИСМП); без учета новой </w:t>
      </w:r>
      <w:proofErr w:type="spellStart"/>
      <w:r w:rsidRPr="00D011CD">
        <w:rPr>
          <w:rFonts w:ascii="Calibri" w:hAnsi="Calibri" w:cs="Calibri"/>
          <w:sz w:val="24"/>
          <w:szCs w:val="24"/>
        </w:rPr>
        <w:t>коронавирусной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 инфекции — 19,1 тыс., рост на 3,1%. Треть заражений приходится на хирургию, еще 1,9 тыс. случаев — среди новорожденных и столько же среди родильниц. При этом в Адыгее, Чечне, Чукотском АО и ряде других регионов такие инфекции почти не фиксируются, указывают авторы письма.</w:t>
      </w:r>
    </w:p>
    <w:p w:rsidR="00932B40" w:rsidRPr="00D011CD" w:rsidRDefault="00932B40" w:rsidP="00932B40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«Данные о повторных госпитализациях — ключевой маркер качества — и вовсе скрыты от публичного анализа. Без публичной статистики система лишена главного стимула к улучшению — конкуренции за информированного пациента. В странах с развитыми системами здравоохранения публичная отчетность больниц стала нормой: на государственных порталах в открытом доступе размещаются сотни показателей — от клинических исходов и уровня инфекций до повторных госпитализаций и оценок </w:t>
      </w:r>
      <w:r w:rsidRPr="00D011CD">
        <w:rPr>
          <w:rFonts w:ascii="Calibri" w:hAnsi="Calibri" w:cs="Calibri"/>
          <w:sz w:val="24"/>
          <w:szCs w:val="24"/>
        </w:rPr>
        <w:lastRenderedPageBreak/>
        <w:t>пациентов. Исследования показывают, что большинство медицинских учреждений под влиянием такой прозрачности пересматривают внутренние протоколы и повышают качество помощи», — говорится в письме.</w:t>
      </w:r>
    </w:p>
    <w:p w:rsidR="00932B40" w:rsidRPr="00D011CD" w:rsidRDefault="00932B40" w:rsidP="00932B40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Для публикации ежегодных результатов деятельности медучреждений НАУЗ предлагает использовать Единую информационную систему в сфере здравоохранения (ЕГИСЗ). По мнению авторов инициативы, такое технологическое решение позволит не только «догнать» другие страны, но и создать одну из самых передовых систем публичной статистики.</w:t>
      </w:r>
    </w:p>
    <w:p w:rsidR="00932B40" w:rsidRPr="00D011CD" w:rsidRDefault="00932B40" w:rsidP="00932B40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Доступ к данным медицинской статистики неслучайно имеют только специалисты, умеющие их правильно читать. В руках непрофессионалов показатели эффективности работы больниц могут превратиться в «оружие» против медработников и лечебных учреждений, </w:t>
      </w:r>
      <w:hyperlink r:id="rId20" w:tgtFrame="_blank" w:history="1">
        <w:r w:rsidRPr="00D011CD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прокомментировал</w:t>
        </w:r>
      </w:hyperlink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 xml:space="preserve"> инициативу «Ведомостям» замдиректора Высшей школы государственного управления </w:t>
      </w:r>
      <w:proofErr w:type="spellStart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РАНХиГС</w:t>
      </w:r>
      <w:proofErr w:type="spellEnd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D011CD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Давид </w:t>
      </w:r>
      <w:proofErr w:type="spellStart"/>
      <w:r w:rsidRPr="00D011CD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Мелик</w:t>
      </w:r>
      <w:proofErr w:type="spellEnd"/>
      <w:r w:rsidRPr="00D011CD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-Гусейнов</w:t>
      </w: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. Это касается, например, данных об уровне летальности.</w:t>
      </w:r>
    </w:p>
    <w:p w:rsidR="00932B40" w:rsidRPr="00D011CD" w:rsidRDefault="00932B40" w:rsidP="00932B40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 xml:space="preserve">Эксперт также обратил внимание на то, что предложение НАУЗ не касается частных клиник, которые предпочитают лечить легких пациентов, а тяжелых переводят в государственные больницы. Это ставит госучреждения в заведомо невыгодное положение, особенно при публикации данных о внутрибольничных инфекциях и летальности. Любые действия с медицинской статистикой могут быть чреваты серьезными политическими и экономическими последствиями, подчеркнул Давид </w:t>
      </w:r>
      <w:proofErr w:type="spellStart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Мелик</w:t>
      </w:r>
      <w:proofErr w:type="spellEnd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-Гусейнов.</w:t>
      </w:r>
    </w:p>
    <w:p w:rsidR="00932B40" w:rsidRPr="00D011CD" w:rsidRDefault="00932B40" w:rsidP="00932B40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Ранее НАУЗ уже выдвигала похожую инициативу, в частности просила Минздрав РФ рассмотреть возможность создания ежегодного обновляемого открытого</w:t>
      </w:r>
      <w:hyperlink r:id="rId21" w:history="1">
        <w:r w:rsidRPr="00D011CD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 xml:space="preserve"> рейтинга </w:t>
        </w:r>
        <w:proofErr w:type="spellStart"/>
        <w:r w:rsidRPr="00D011CD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пациентоориентированности</w:t>
        </w:r>
        <w:proofErr w:type="spellEnd"/>
      </w:hyperlink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proofErr w:type="spellStart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медорганизаций</w:t>
      </w:r>
      <w:proofErr w:type="spellEnd"/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 xml:space="preserve"> «в связи с растущим запросом общества на формирование прозрачной и объективной системы оценки качества медицинской помощи».</w:t>
      </w:r>
    </w:p>
    <w:p w:rsidR="00932B40" w:rsidRPr="00D011CD" w:rsidRDefault="00932B40" w:rsidP="00932B40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По данным фонда «Безопасное здравоохранение», в топе самых частых причин</w:t>
      </w:r>
      <w:hyperlink r:id="rId22" w:history="1">
        <w:r w:rsidRPr="00D011CD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 послеоперационных осложнений</w:t>
        </w:r>
      </w:hyperlink>
      <w:r w:rsidRPr="00D011CD">
        <w:rPr>
          <w:rFonts w:ascii="Calibri" w:eastAsia="Times New Roman" w:hAnsi="Calibri" w:cs="Calibri"/>
          <w:sz w:val="24"/>
          <w:szCs w:val="24"/>
          <w:lang w:eastAsia="ru-RU"/>
        </w:rPr>
        <w:t> в российских медучреждениях лидирует дыхательная недостаточность в послеоперационном периоде, на втором месте — пневмонии, ассоциированные с проведением ИВЛ. Самым редким нежелательным явлением были забытые в теле пациента материалы или медицинские инструменты.</w:t>
      </w:r>
    </w:p>
    <w:p w:rsidR="00932B40" w:rsidRPr="00D011CD" w:rsidRDefault="005B124E" w:rsidP="00932B40">
      <w:pPr>
        <w:jc w:val="both"/>
        <w:rPr>
          <w:rFonts w:ascii="Calibri" w:hAnsi="Calibri" w:cs="Calibri"/>
          <w:sz w:val="24"/>
          <w:szCs w:val="24"/>
        </w:rPr>
      </w:pPr>
      <w:hyperlink r:id="rId23" w:history="1">
        <w:r w:rsidR="00932B40" w:rsidRPr="00D011CD">
          <w:rPr>
            <w:rStyle w:val="a5"/>
            <w:rFonts w:ascii="Calibri" w:hAnsi="Calibri" w:cs="Calibri"/>
            <w:sz w:val="24"/>
            <w:szCs w:val="24"/>
          </w:rPr>
          <w:t>https://medvestnik.ru/content/news/pravitelstvu-rf-predlojili-obyazat-kliniki-raskryvat-dannye-o-letalnosti-i-bolnichnyh-infekciyah.html</w:t>
        </w:r>
      </w:hyperlink>
    </w:p>
    <w:p w:rsidR="00932B40" w:rsidRPr="00D011CD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137FE7" w:rsidRPr="00D011CD" w:rsidRDefault="00137FE7" w:rsidP="00137FE7">
      <w:pPr>
        <w:jc w:val="both"/>
        <w:rPr>
          <w:rFonts w:ascii="Calibri" w:hAnsi="Calibri" w:cs="Calibri"/>
          <w:b/>
          <w:sz w:val="24"/>
          <w:szCs w:val="24"/>
        </w:rPr>
      </w:pPr>
      <w:r w:rsidRPr="00D011CD">
        <w:rPr>
          <w:rFonts w:ascii="Calibri" w:hAnsi="Calibri" w:cs="Calibri"/>
          <w:b/>
          <w:sz w:val="24"/>
          <w:szCs w:val="24"/>
        </w:rPr>
        <w:t>Росздравнадзор подвел итоги своей работы за 2025 год. Обзор</w:t>
      </w:r>
    </w:p>
    <w:p w:rsidR="00137FE7" w:rsidRPr="00D011CD" w:rsidRDefault="00137FE7" w:rsidP="00137FE7">
      <w:pPr>
        <w:jc w:val="both"/>
        <w:rPr>
          <w:rFonts w:ascii="Calibri" w:hAnsi="Calibri" w:cs="Calibri"/>
          <w:sz w:val="24"/>
          <w:szCs w:val="24"/>
        </w:rPr>
      </w:pPr>
      <w:r w:rsidRPr="00D011CD">
        <w:rPr>
          <w:rFonts w:ascii="Calibri" w:hAnsi="Calibri" w:cs="Calibri"/>
          <w:sz w:val="24"/>
          <w:szCs w:val="24"/>
        </w:rPr>
        <w:t xml:space="preserve">Росздравнадзор опубликовал отчет «Об итогах работы Федеральной службы по надзору в сфере здравоохранения в 2025 году, планах на 2026 год и плановый период». В нем ведомство раскрыло информацию об основных направлениях деятельности, в том числе поделилось статистикой нарушений индикаторов риска разными операторами сферы </w:t>
      </w:r>
      <w:r w:rsidRPr="00D011CD">
        <w:rPr>
          <w:rFonts w:ascii="Calibri" w:hAnsi="Calibri" w:cs="Calibri"/>
          <w:sz w:val="24"/>
          <w:szCs w:val="24"/>
        </w:rPr>
        <w:lastRenderedPageBreak/>
        <w:t xml:space="preserve">здравоохранения. Особое внимание в документе уделено состоянию акушерско-гинекологической службы РФ и нарушениям в профильных </w:t>
      </w:r>
      <w:proofErr w:type="spellStart"/>
      <w:r w:rsidRPr="00D011CD">
        <w:rPr>
          <w:rFonts w:ascii="Calibri" w:hAnsi="Calibri" w:cs="Calibri"/>
          <w:sz w:val="24"/>
          <w:szCs w:val="24"/>
        </w:rPr>
        <w:t>медорганизациях</w:t>
      </w:r>
      <w:proofErr w:type="spellEnd"/>
      <w:r w:rsidRPr="00D011CD">
        <w:rPr>
          <w:rFonts w:ascii="Calibri" w:hAnsi="Calibri" w:cs="Calibri"/>
          <w:sz w:val="24"/>
          <w:szCs w:val="24"/>
        </w:rPr>
        <w:t xml:space="preserve">. Подробнее – в обзоре </w:t>
      </w:r>
      <w:proofErr w:type="spellStart"/>
      <w:r w:rsidRPr="00D011CD">
        <w:rPr>
          <w:rFonts w:ascii="Calibri" w:hAnsi="Calibri" w:cs="Calibri"/>
          <w:sz w:val="24"/>
          <w:szCs w:val="24"/>
        </w:rPr>
        <w:t>Vademecum</w:t>
      </w:r>
      <w:proofErr w:type="spellEnd"/>
      <w:r w:rsidRPr="00D011CD">
        <w:rPr>
          <w:rFonts w:ascii="Calibri" w:hAnsi="Calibri" w:cs="Calibri"/>
          <w:sz w:val="24"/>
          <w:szCs w:val="24"/>
        </w:rPr>
        <w:t>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Исполнение бюджета и кадровый состав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Согласно итоговому документу Росздравнадзора, бюджет ведомства на 2025 год составил 4,89 млрд рублей. Его исполнили на 99,2% (4,85 млрд рублей) от доведенных денег из федерального бюджета.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В 2025 году центральный аппарат Росздравнадзора провел 25 конкурентных процедур путем электронного аукциона. Общая сумма начальных (максимальных) цен составила 572,8 млн рублей, совокупная цена контрактов – 516 млн рублей. В итоге экономия бюджетных средств составила 9,92% от общей суммы начальных цен. В денежном выражении это 56 млн рублей.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Предельная штатная численность Росздравнадзора, по заявлению ведомства, в 2025 году составляла 255 единиц в центральном аппарате и 1 216 единиц в территориальных органах. В процентных значениях по итогам года укомплектованность центрального аппарата составила 75%, а территориальных органов – 84%.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Кроме того, ведомство продолжает привлекать к своей работе новых экспертов. Только за 2025 год внесено в реестр 375 записей об экспертах по трем видам экспертиз. Всего же за период с 2015 по 2025 год аттестованы и внесены в реестр сведения о 8 015 экспертах. Сейчас их уже 8 090.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Индикаторы риска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За 2025 год территориальные органы Росздравнадзора провели 924 проверки по индикаторам риска нарушения обязательных требований. По заявлению ведомства, эффективность проведенных контрольных (надзорных) мероприятий составила 98,6%. Ряд проверок проведен одновременно по нескольким индикаторам риска.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Так, в 2025 году контрольные (надзорные) мероприятия проведены при срабатывании более 20 индикаторов риска. Среди них сразу два индикатора, связанных с лекарствами с МНН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мифепристон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. Регулятор 29 раз провел внеплановую проверку по факту вывода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мифепристона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из оборота при отсутствии у медицинской организации лицензии на работы (услуги) по акушерству и гинекологии (искусственному прерыванию беременности). Еще 15 проверок ведомство провело после установления приемки этого же препарата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медорганизацией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без специальной лицензии.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С 1 сентября 2024 года Минздрав РФ </w:t>
      </w:r>
      <w:hyperlink r:id="rId24" w:history="1">
        <w:r w:rsidRPr="00D011CD">
          <w:rPr>
            <w:rStyle w:val="a5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добавил</w:t>
        </w:r>
      </w:hyperlink>
      <w:r w:rsidRPr="00D011CD">
        <w:rPr>
          <w:rFonts w:ascii="Calibri" w:hAnsi="Calibri" w:cs="Calibri"/>
          <w:spacing w:val="-5"/>
          <w:sz w:val="24"/>
          <w:szCs w:val="24"/>
        </w:rPr>
        <w:t xml:space="preserve"> лекарства с действующими веществами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мифепристон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и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мизопростол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в перечень препаратов, подлежащих предметно-количественному учету (ПКУ). Цель, по словам ведомства, ограничить их распространение в качестве способа медикаментозного аборта в клиниках, причем в приказе не указали дозировку препаратов. Для прерывания беременности требуется около 200 мг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мифепристона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а в дозировке 10 мг вещество содержится в ряде препаратов для экстренной (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посткоитальной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) контрацепции. Подобные препараты тоже попали в список ПКУ, среди них –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Женале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от </w:t>
      </w:r>
      <w:r w:rsidRPr="00D011CD">
        <w:rPr>
          <w:rFonts w:ascii="Calibri" w:hAnsi="Calibri" w:cs="Calibri"/>
          <w:spacing w:val="-5"/>
          <w:sz w:val="24"/>
          <w:szCs w:val="24"/>
        </w:rPr>
        <w:lastRenderedPageBreak/>
        <w:t>«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Изварино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Фарма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»,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Внеплания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от «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Фармасинтеза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»,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Гинепристон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от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Stada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. Все они являются рецептурными.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Чаще всего – 179 раз – Росздравнадзор совершал внеплановые проверки из-за снижения выявленных на ранних стадиях (I-II стадии) злокачественных новообразований на 3% за год. Большое количество выездов контролеры провели из-за различных индикаторов риска, связанных со смертностью. Например, 134 раза регулятор обращал внимание на организации, в которых зафиксировали превышение по итогам года общего коэффициента смертности обслуживаемого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медорганизацией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населения (на 1 000 человек) по сравнению с общим коэффициентом смертности по субъекту РФ.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Организации, в которых обнаружили рост больничной летальности от острого нарушения мозгового кровообращения более чем на 2% за год, ведомство проверило 126 раз. Почти столько же (125 раз) специалисты проверили места, где наблюдался рост больничной летальности от инфаркта миокарда более чем на 2% за год. Еще один подобный индикатор риска, проверки по которому за 2025 год провели 71 раз, – рост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досуточной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летальности в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более чем на 10% в год.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В связи с увеличением числа умерших детей в возрасте до 1 года, в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более чем на 1% за год было проведено 42 внеплановые проверки в 2025 году, а из-за увеличения числа новорожденных, которые умерли в первые 168 часов жизни, более чем на 1% за год – 20 внеплановых проверок. Из-за гибели детей порой случаются проверки и более высокого уровня. В январе 2026 года в Кузбассе после гибели девяти младенцев </w:t>
      </w:r>
      <w:hyperlink r:id="rId25" w:history="1">
        <w:r w:rsidRPr="00D011CD">
          <w:rPr>
            <w:rStyle w:val="a5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началась</w:t>
        </w:r>
      </w:hyperlink>
      <w:r w:rsidRPr="00D011CD">
        <w:rPr>
          <w:rFonts w:ascii="Calibri" w:hAnsi="Calibri" w:cs="Calibri"/>
          <w:spacing w:val="-5"/>
          <w:sz w:val="24"/>
          <w:szCs w:val="24"/>
        </w:rPr>
        <w:t> проверка всех роддомов сотрудниками регионального Минздрава и специалистами роддомов третьего уровня. Тогда же Следственный комитет России </w:t>
      </w:r>
      <w:hyperlink r:id="rId26" w:history="1">
        <w:r w:rsidRPr="00D011CD">
          <w:rPr>
            <w:rStyle w:val="a5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возбудил</w:t>
        </w:r>
      </w:hyperlink>
      <w:r w:rsidRPr="00D011CD">
        <w:rPr>
          <w:rFonts w:ascii="Calibri" w:hAnsi="Calibri" w:cs="Calibri"/>
          <w:spacing w:val="-5"/>
          <w:sz w:val="24"/>
          <w:szCs w:val="24"/>
        </w:rPr>
        <w:t> уголовные дела по статьям о халатности и причинении смерти по неосторожности. В СК сообщили, что младенцы, родившиеся с 1 декабря 2025 по 12 января 2026 года, погибли с 4 по 12 января. Правоохранители считают, что это произошло «вследствие ненадлежащего исполнения подозреваемыми своих должностных и профессиональных обязанностей при организации и оказании медицинской помощи в Новокузнецком родильном доме № 1».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В 2025 году Росздравнадзор провел несколько внеплановых проверок по индикаторам риска, связанным с клиническими диагнозами. Один из таких индикаторов – увеличение за квартал более чем на 10% фактов расхождения клинического диагноза, установленного в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и диагноза, поставленного по результатам патологоанатомических исследований, по сравнению с предыдущим кварталом. Ведомство провело 52 проверки по этому индикатору за 2025 год.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На еще один фактор риска – увеличение количества отказов от проведения маммографии при прохождении первого этапа диспансеризации определенных групп взрослого населения на 5% за квартал по сравнению с предыдущим кварталом – Росздравнадзор отреагировал 43 раза.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Акушерство и гинекология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В 2025 году Росздравнадзор продолжил проведение аудита состояния акушерско-гинекологической службы субъектов РФ. Проводилась оценка профильных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по </w:t>
      </w:r>
      <w:r w:rsidRPr="00D011CD">
        <w:rPr>
          <w:rFonts w:ascii="Calibri" w:hAnsi="Calibri" w:cs="Calibri"/>
          <w:spacing w:val="-5"/>
          <w:sz w:val="24"/>
          <w:szCs w:val="24"/>
        </w:rPr>
        <w:lastRenderedPageBreak/>
        <w:t>вопросам консультирования в случае репродуктивного выбора и сопровождения во время беременности, а также внедрения мотивационного анкетирования всех женщин, обратившихся по вопросу прерывания беременности, и использования в работе врачей женских консультаций речевых модулей, направленных на повышение положительных репродуктивных установок у женщин.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Территориальные органы Росздравнадзора в отношении организаций, оказывающих медпомощь по профилю «акушерство и гинекология», проводят профилактические и контрольные (надзорные) мероприятия. В результате контрольных (надзорных) мероприятий в их деятельности в 2025 году ведомство выявило ряд нарушений обязательных требований в сфере охраны здоровья граждан. Среди них, например, нарушения обязательных требований при оказании медпомощи женщинам в период беременности: не соблюдались сроки и периодичность консультаций акушером-гинекологом, терапевтом, стоматологом, офтальмологом, не проводилась оценка антенатального развития плода (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скрининговое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УЗИ), отсутствовали заключения акушера-гинеколога о возможности вынашивания беременности, формулировки полного клинического диагноза, определения места планового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родоразрешения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на сроке позднее 36-37 недель беременности.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Обнаружились и нарушения при оказании медицинской помощи женщинам во время родов и в послеродовый период: не оформлялись листы маршрутизации, проводилась госпитализация беременной женщины в акушерский стационар </w:t>
      </w:r>
      <w:r w:rsidRPr="00D011CD">
        <w:rPr>
          <w:rFonts w:ascii="MS Gothic" w:eastAsia="MS Gothic" w:hAnsi="MS Gothic" w:cs="MS Gothic" w:hint="eastAsia"/>
          <w:spacing w:val="-5"/>
          <w:sz w:val="24"/>
          <w:szCs w:val="24"/>
        </w:rPr>
        <w:t>Ⅰ</w:t>
      </w:r>
      <w:r w:rsidRPr="00D011CD">
        <w:rPr>
          <w:rFonts w:ascii="Calibri" w:hAnsi="Calibri" w:cs="Calibri"/>
          <w:spacing w:val="-5"/>
          <w:sz w:val="24"/>
          <w:szCs w:val="24"/>
        </w:rPr>
        <w:t xml:space="preserve"> группы при наличии показаний для госпитализации в акушерский стационар </w:t>
      </w:r>
      <w:r w:rsidRPr="00D011CD">
        <w:rPr>
          <w:rFonts w:ascii="MS Gothic" w:eastAsia="MS Gothic" w:hAnsi="MS Gothic" w:cs="MS Gothic" w:hint="eastAsia"/>
          <w:spacing w:val="-5"/>
          <w:sz w:val="24"/>
          <w:szCs w:val="24"/>
        </w:rPr>
        <w:t>ⅠⅠⅠ</w:t>
      </w:r>
      <w:r w:rsidRPr="00D011CD">
        <w:rPr>
          <w:rFonts w:ascii="Calibri" w:hAnsi="Calibri" w:cs="Calibri"/>
          <w:spacing w:val="-5"/>
          <w:sz w:val="24"/>
          <w:szCs w:val="24"/>
        </w:rPr>
        <w:t xml:space="preserve">А </w:t>
      </w:r>
      <w:proofErr w:type="spellStart"/>
      <w:proofErr w:type="gramStart"/>
      <w:r w:rsidRPr="00D011CD">
        <w:rPr>
          <w:rFonts w:ascii="Calibri" w:hAnsi="Calibri" w:cs="Calibri"/>
          <w:spacing w:val="-5"/>
          <w:sz w:val="24"/>
          <w:szCs w:val="24"/>
        </w:rPr>
        <w:t>группы.</w:t>
      </w:r>
      <w:r w:rsidR="00A30291" w:rsidRPr="00D011CD">
        <w:rPr>
          <w:rFonts w:ascii="Calibri" w:hAnsi="Calibri" w:cs="Calibri"/>
          <w:spacing w:val="-5"/>
          <w:sz w:val="24"/>
          <w:szCs w:val="24"/>
        </w:rPr>
        <w:t>э</w:t>
      </w:r>
      <w:proofErr w:type="spellEnd"/>
      <w:proofErr w:type="gramEnd"/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Нарушения были и при оказании медпомощи женщинам с гинекологическими заболеваниями. Специалисты ведомства обнаружили невыполнение необходимого объема обследований при проведении диспансеризации. В некоторых дневных стационарах выявили нарушения стандарта оснащения – отсутствие источника кислорода (центральная разводка или концентратор кислорода), набора для интубации трахеи, в том числе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ларингеальной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маски.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В документе об итогах года отдельно указаны и нечастые нарушения в женских консультациях. Некоторые организации не проводят мероприятия по информированию и повышению санитарной культуры населения по различным аспектам здорового образа жизни, позитивного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родительства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сохранения и укрепления репродуктивного здоровья женщин, профилактики врожденной и наследственной патологии у будущего ребенка, профилактики абортов, а также инфекций, передаваемых половым путем, в том числе ВИЧ-инфекции, не выявляются беременные женщины группы социального риска и асоциального поведения.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Кроме того, регулятор выявил нарушения в оснащении профильных организаций: отсутствие стетоскопа акушерского,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кольпоскопа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,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тазомера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анализатора допплеровского малогабаритного сердечно-сосудистой деятельности матери и плода, аппарата для измерения артериального давления, светильника медицинского передвижного, холодильника медицинского, сантиметровой ленты, ростомера, весов, укладки для профилактики парентеральных инфекций.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lastRenderedPageBreak/>
        <w:t xml:space="preserve">В родильных домах тоже фиксировались подобные нарушения </w:t>
      </w:r>
      <w:proofErr w:type="gramStart"/>
      <w:r w:rsidRPr="00D011CD">
        <w:rPr>
          <w:rFonts w:ascii="Calibri" w:hAnsi="Calibri" w:cs="Calibri"/>
          <w:spacing w:val="-5"/>
          <w:sz w:val="24"/>
          <w:szCs w:val="24"/>
        </w:rPr>
        <w:t>–  отсутствие</w:t>
      </w:r>
      <w:proofErr w:type="gramEnd"/>
      <w:r w:rsidRPr="00D011CD">
        <w:rPr>
          <w:rFonts w:ascii="Calibri" w:hAnsi="Calibri" w:cs="Calibri"/>
          <w:spacing w:val="-5"/>
          <w:sz w:val="24"/>
          <w:szCs w:val="24"/>
        </w:rPr>
        <w:t xml:space="preserve"> анализатора допплеровского малогабаритного сердечно-сосудистой деятельности матери и плода,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глюкометра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дефибриллятора внешнего автоматического источника медицинского воздуха, смесителя воздушно-газовой смеси. В гинекологических отделениях специалисты выявили отсутствие аппарата для ультразвукового исследования с датчиками, контейнера для хранения стерильных инструментов и материала.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Привлекли внимание ведомства и нарушения прав граждан в сфере охраны здоровья, в том числе в части обеспечения оказания доступной и качественной медицинской помощи, сроков проведения обследования и лечения, диспансерного наблюдения пациентов с заболеваниями по профилю «акушерство и гинекология», оформления информированного добровольного согласия (отказа) пациента на медицинское вмешательство.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Цифровизация</w:t>
      </w:r>
      <w:proofErr w:type="spellEnd"/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Одним из приоритетных направлений в 2025 году Росздравнадзор называет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цифровизацию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. Ее главными задачами в прошлом году было развитие системы обратной связи и сервиса досудебного обжалования решений Росздравнадзора на портале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госуслуг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>, а также расширение возможности дистанционного контроля посредством использования мобильного приложения «Инспектор».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В 2025 году благодаря приложению надзорный орган провел 706 проверок и 1 651 профилактический визит. Благодаря «Инспектору» удалось автоматизировать работу сотрудников, снизить нагрузку на проверяющих и бизнес, повысить качество и эффективность контрольных мероприятий, упростить взаимодействие между инспекторами и проверяемыми, сократить необходимость очных проверок.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Основными достижениями в цифровой трансформации за год в Росздравнадзоре назвали перевод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госуслуги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«Государственная регистрация медицинских изделий» на Единый портал государственных и муниципальных услуг (ЕПГУ), внедрение автоматизированного сбора данных о зарегистрированных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медизделиях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с искусственным интеллектом, используемых в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медорганизациях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, реализацию API-сервиса для интеграции реестра медицинских изделий с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маркетплейсами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и онлайн-предоставление выписок из реестров разрешений.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Работа продолжилась и в 2026 году. Например, в мае этого года Росздравнадзор </w:t>
      </w:r>
      <w:hyperlink r:id="rId27" w:history="1">
        <w:r w:rsidRPr="00D011CD">
          <w:rPr>
            <w:rStyle w:val="a5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утвердил</w:t>
        </w:r>
      </w:hyperlink>
      <w:r w:rsidRPr="00D011CD">
        <w:rPr>
          <w:rFonts w:ascii="Calibri" w:hAnsi="Calibri" w:cs="Calibri"/>
          <w:spacing w:val="-5"/>
          <w:sz w:val="24"/>
          <w:szCs w:val="24"/>
        </w:rPr>
        <w:t> приказ с обновленным Порядком автоматической передачи данных о работе медицинских изделий с искусственным интеллектом в автоматизированную информационную систему (АИС). В порядке указано, что производители и пользователи медицинских изделий с технологиями ИИ, допущенных к обращению на территории РФ, обязаны автоматически передавать в АИС сведения о работе таких решений.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>Планы на 2026 год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Завершается документ Росздравнадзора списком планируемых в текущем году нововведений. Среди них в ведомстве выделяют внедрение технологии ИИ в деятельность в части контроля за «зависшими» остатками в медицинских, аптечных и оптовых организациях, а также </w:t>
      </w:r>
      <w:r w:rsidRPr="00D011CD">
        <w:rPr>
          <w:rFonts w:ascii="Calibri" w:hAnsi="Calibri" w:cs="Calibri"/>
          <w:spacing w:val="-5"/>
          <w:sz w:val="24"/>
          <w:szCs w:val="24"/>
        </w:rPr>
        <w:lastRenderedPageBreak/>
        <w:t>дальнейшее расширение перечня индикаторов риска нарушения обязательных требований в сфере здравоохранения в целях повышения средней эффективности индикаторов риска не менее 90%. Кроме того, планируется уточнение системы категорирования с учетом индивидуальных характеристик объектов, внедрение «калькуляторов рисков» для автоматизированного расчета категории риска.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011CD">
        <w:rPr>
          <w:rFonts w:ascii="Calibri" w:hAnsi="Calibri" w:cs="Calibri"/>
          <w:spacing w:val="-5"/>
          <w:sz w:val="24"/>
          <w:szCs w:val="24"/>
        </w:rPr>
        <w:t xml:space="preserve">В ходе дальнейшей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цифровизации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ведомства его специалисты планируют внедрение государственной услуги «Заключение о соответствии организации, осуществляющей образовательную деятельность по профессиональным образовательным программам медицинского образования, фармацевтического образования» в ЕПГУ. Кроме того, в 2026 году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Росздравандзор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планирует подключить 10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госуслуг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к витринам данных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Росаккредитации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, Социального фонда России и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Рособрнадзора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и модернизировать подсистемы АИС «Росздравнадзор» «Мониторинг качества ЛС» и «Контроль качества» с учетом изменений в законодательстве и дальнейшей интеграции с ФГИС МДЛП.</w:t>
      </w:r>
    </w:p>
    <w:p w:rsidR="00137FE7" w:rsidRPr="00D011CD" w:rsidRDefault="00137FE7" w:rsidP="00137FE7">
      <w:pPr>
        <w:jc w:val="both"/>
        <w:rPr>
          <w:rFonts w:ascii="Calibri" w:hAnsi="Calibri" w:cs="Calibri"/>
          <w:spacing w:val="-5"/>
          <w:sz w:val="24"/>
          <w:szCs w:val="24"/>
        </w:rPr>
      </w:pP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Отдельнее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внимание авторы документа обращают на планируемую интеграцию с электронной почтовой системой Почты России и Платформой обратной связи ЕПГУ (ПОС) и обеспечение предоставления сведений из реестра введенных в гражданский оборот </w:t>
      </w:r>
      <w:proofErr w:type="spellStart"/>
      <w:r w:rsidRPr="00D011CD">
        <w:rPr>
          <w:rFonts w:ascii="Calibri" w:hAnsi="Calibri" w:cs="Calibri"/>
          <w:spacing w:val="-5"/>
          <w:sz w:val="24"/>
          <w:szCs w:val="24"/>
        </w:rPr>
        <w:t>медизделий</w:t>
      </w:r>
      <w:proofErr w:type="spellEnd"/>
      <w:r w:rsidRPr="00D011CD">
        <w:rPr>
          <w:rFonts w:ascii="Calibri" w:hAnsi="Calibri" w:cs="Calibri"/>
          <w:spacing w:val="-5"/>
          <w:sz w:val="24"/>
          <w:szCs w:val="24"/>
        </w:rPr>
        <w:t xml:space="preserve"> закупающим их организациям с использованием сервиса национального мессенджера MAX.</w:t>
      </w:r>
    </w:p>
    <w:p w:rsidR="00137FE7" w:rsidRPr="00932B40" w:rsidRDefault="00137FE7" w:rsidP="00137FE7">
      <w:pPr>
        <w:jc w:val="both"/>
        <w:rPr>
          <w:rFonts w:ascii="Calibri" w:hAnsi="Calibri" w:cs="Calibri"/>
          <w:sz w:val="24"/>
          <w:szCs w:val="24"/>
        </w:rPr>
      </w:pPr>
      <w:hyperlink r:id="rId28" w:history="1">
        <w:r w:rsidRPr="00D011CD">
          <w:rPr>
            <w:rStyle w:val="a5"/>
            <w:rFonts w:ascii="Calibri" w:hAnsi="Calibri" w:cs="Calibri"/>
            <w:sz w:val="24"/>
            <w:szCs w:val="24"/>
          </w:rPr>
          <w:t>https://vademec.ru/news/2026/05/18/roszdravnadzor-podvel-itogi-svoey-raboty-za-2025-god-obzor/</w:t>
        </w:r>
      </w:hyperlink>
      <w:bookmarkStart w:id="0" w:name="_GoBack"/>
      <w:bookmarkEnd w:id="0"/>
    </w:p>
    <w:p w:rsidR="00932B40" w:rsidRPr="00932B40" w:rsidRDefault="00932B40" w:rsidP="00932B40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6D27A3" w:rsidRPr="00932B40" w:rsidRDefault="006D27A3" w:rsidP="00932B40">
      <w:pPr>
        <w:jc w:val="both"/>
        <w:rPr>
          <w:rFonts w:ascii="Calibri" w:hAnsi="Calibri" w:cs="Calibri"/>
          <w:sz w:val="24"/>
          <w:szCs w:val="24"/>
        </w:rPr>
      </w:pPr>
    </w:p>
    <w:sectPr w:rsidR="006D27A3" w:rsidRPr="00932B40" w:rsidSect="00BE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7115"/>
    <w:multiLevelType w:val="multilevel"/>
    <w:tmpl w:val="F9FA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46E9C"/>
    <w:multiLevelType w:val="hybridMultilevel"/>
    <w:tmpl w:val="36F4B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86"/>
    <w:rsid w:val="000F790F"/>
    <w:rsid w:val="00137FE7"/>
    <w:rsid w:val="001741B5"/>
    <w:rsid w:val="00203BA5"/>
    <w:rsid w:val="005B124E"/>
    <w:rsid w:val="0067598F"/>
    <w:rsid w:val="006D27A3"/>
    <w:rsid w:val="0080367B"/>
    <w:rsid w:val="00932B40"/>
    <w:rsid w:val="009F3186"/>
    <w:rsid w:val="00A30291"/>
    <w:rsid w:val="00B52B72"/>
    <w:rsid w:val="00B87595"/>
    <w:rsid w:val="00BE43A1"/>
    <w:rsid w:val="00C05D5E"/>
    <w:rsid w:val="00D011CD"/>
    <w:rsid w:val="00F1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E80E"/>
  <w15:docId w15:val="{84FEE002-AEAB-064D-9D53-3C52ADCF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3A1"/>
  </w:style>
  <w:style w:type="paragraph" w:styleId="1">
    <w:name w:val="heading 1"/>
    <w:basedOn w:val="a"/>
    <w:next w:val="a"/>
    <w:link w:val="10"/>
    <w:uiPriority w:val="9"/>
    <w:qFormat/>
    <w:rsid w:val="009F31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1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1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F3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9F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3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9F31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F3186"/>
    <w:pPr>
      <w:ind w:left="720"/>
      <w:contextualSpacing/>
    </w:pPr>
  </w:style>
  <w:style w:type="character" w:customStyle="1" w:styleId="text">
    <w:name w:val="text"/>
    <w:basedOn w:val="a0"/>
    <w:rsid w:val="001741B5"/>
  </w:style>
  <w:style w:type="character" w:customStyle="1" w:styleId="name">
    <w:name w:val="name"/>
    <w:basedOn w:val="a0"/>
    <w:rsid w:val="001741B5"/>
  </w:style>
  <w:style w:type="character" w:customStyle="1" w:styleId="surname">
    <w:name w:val="surname"/>
    <w:basedOn w:val="a0"/>
    <w:rsid w:val="001741B5"/>
  </w:style>
  <w:style w:type="paragraph" w:styleId="a7">
    <w:name w:val="Balloon Text"/>
    <w:basedOn w:val="a"/>
    <w:link w:val="a8"/>
    <w:uiPriority w:val="99"/>
    <w:semiHidden/>
    <w:unhideWhenUsed/>
    <w:rsid w:val="0017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1B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741B5"/>
    <w:rPr>
      <w:b/>
      <w:bCs/>
    </w:rPr>
  </w:style>
  <w:style w:type="paragraph" w:customStyle="1" w:styleId="articletext">
    <w:name w:val="article__text"/>
    <w:basedOn w:val="a"/>
    <w:rsid w:val="00C0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gincutdefaultreadalsokjxuh">
    <w:name w:val="rgincutdefault_readalso__kjxuh"/>
    <w:basedOn w:val="a0"/>
    <w:rsid w:val="0080367B"/>
  </w:style>
  <w:style w:type="character" w:customStyle="1" w:styleId="rgincutdefaulttitletzk54">
    <w:name w:val="rgincutdefault_title__tzk54"/>
    <w:basedOn w:val="a0"/>
    <w:rsid w:val="0080367B"/>
  </w:style>
  <w:style w:type="character" w:customStyle="1" w:styleId="articlecommonsharelabeltextbbk45">
    <w:name w:val="articlecommonshare_labeltext__bbk45"/>
    <w:basedOn w:val="a0"/>
    <w:rsid w:val="00803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92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50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35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30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90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8090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3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9929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428">
          <w:marLeft w:val="0"/>
          <w:marRight w:val="0"/>
          <w:marTop w:val="200"/>
          <w:marBottom w:val="0"/>
          <w:divBdr>
            <w:top w:val="single" w:sz="4" w:space="4" w:color="EEEEEE"/>
            <w:left w:val="none" w:sz="0" w:space="0" w:color="auto"/>
            <w:bottom w:val="single" w:sz="4" w:space="4" w:color="EEEEEE"/>
            <w:right w:val="none" w:sz="0" w:space="0" w:color="auto"/>
          </w:divBdr>
          <w:divsChild>
            <w:div w:id="7861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39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0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4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2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0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vestnik.ru/content/news/Onkopacienty-stali-rashodovat-bolshe-sobstvennyh-sredstv-na-lekarstva.html" TargetMode="External"/><Relationship Id="rId13" Type="http://schemas.openxmlformats.org/officeDocument/2006/relationships/hyperlink" Target="https://sozd.duma.gov.ru/bill/1238813-8" TargetMode="External"/><Relationship Id="rId18" Type="http://schemas.openxmlformats.org/officeDocument/2006/relationships/hyperlink" Target="https://medvestnik.ru/content/news/foms-predlojil-vvesti-kpi-po-vnedreniu-ii-v-regionah.html" TargetMode="External"/><Relationship Id="rId26" Type="http://schemas.openxmlformats.org/officeDocument/2006/relationships/hyperlink" Target="https://vademec.ru/news/2026/01/13/sk-vozbudil-dva-ugolovnykh-dela-posle-gibeli-devyati-novorozhdennykh-v-novokuznetskoy-gk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vestnik.ru/content/news/minzdravu-rf-predlojili-vnedrit-reiting-pacientoorientirovannosti-medorganizacii.html" TargetMode="External"/><Relationship Id="rId7" Type="http://schemas.openxmlformats.org/officeDocument/2006/relationships/hyperlink" Target="https://medvestnik.ru/content/news/V-Rossii-rashody-regionov-na-borbu-s-rakom-razlichautsya-v-10-raz.html" TargetMode="External"/><Relationship Id="rId12" Type="http://schemas.openxmlformats.org/officeDocument/2006/relationships/hyperlink" Target="https://medvestnik.ru/content/news/v-gosdume-rf-priznali-problemy-s-realnym-ispolneniem-klinicheskih-rekomendacii-po-onkologii.html?utm_source=yxnews&amp;utm_medium=desktop&amp;utm_referrer=https%3A%2F%2Fdzen.ru%2Fnews%2Fsearch" TargetMode="External"/><Relationship Id="rId17" Type="http://schemas.openxmlformats.org/officeDocument/2006/relationships/hyperlink" Target="https://t.me/komitetzdorovduma/4102?single" TargetMode="External"/><Relationship Id="rId25" Type="http://schemas.openxmlformats.org/officeDocument/2006/relationships/hyperlink" Target="https://www.vademec.ru/news/2026/01/15/v-kuzbasse-posle-gibeli-devyati-mladentsev-nachalas-proverka-vsekh-roddom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tszdrav.ru/jour/article/view/503" TargetMode="External"/><Relationship Id="rId20" Type="http://schemas.openxmlformats.org/officeDocument/2006/relationships/hyperlink" Target="https://www.vedomosti.ru/society/articles/2026/05/19/1198432-upravlentsi-v-zdravoohranenii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dvestnik.ru/directory/persons/Careva-Olga-Vladimirovna.html" TargetMode="External"/><Relationship Id="rId11" Type="http://schemas.openxmlformats.org/officeDocument/2006/relationships/hyperlink" Target="https://medvestnik.ru/content/news/V-Sovfede-predlojili-sozdat-rezervnyi-fond-dlya-finansirovaniya-onkoslujby.html" TargetMode="External"/><Relationship Id="rId24" Type="http://schemas.openxmlformats.org/officeDocument/2006/relationships/hyperlink" Target="https://www.vademec.ru/news/2023/10/04/minzdrav-dobavil-dva-preparata-dlya-abortov-v-perechen-podlezhashchikh-pk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arant.ru/products/ipo/prime/doc/414146091/" TargetMode="External"/><Relationship Id="rId23" Type="http://schemas.openxmlformats.org/officeDocument/2006/relationships/hyperlink" Target="https://medvestnik.ru/content/news/pravitelstvu-rf-predlojili-obyazat-kliniki-raskryvat-dannye-o-letalnosti-i-bolnichnyh-infekciyah.html" TargetMode="External"/><Relationship Id="rId28" Type="http://schemas.openxmlformats.org/officeDocument/2006/relationships/hyperlink" Target="https://vademec.ru/news/2026/05/18/roszdravnadzor-podvel-itogi-svoey-raboty-za-2025-god-obzor/" TargetMode="External"/><Relationship Id="rId10" Type="http://schemas.openxmlformats.org/officeDocument/2006/relationships/hyperlink" Target="https://medvestnik.ru/content/news/Minzdrav-otvetil-na-prosbu-uvelichit-finansirovanie-borby-s-rakom.html" TargetMode="External"/><Relationship Id="rId19" Type="http://schemas.openxmlformats.org/officeDocument/2006/relationships/hyperlink" Target="https://medvestnik.ru/content/news/uchenye-zayavili-o-vysokoi-rasprostranennosti-infekcii-v-reanimaciyah-r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news/Associaciya-Zdravstvui-soobshila-pro-deficit-sredstv-na-lekobespechenie-onkopacientov.html" TargetMode="External"/><Relationship Id="rId14" Type="http://schemas.openxmlformats.org/officeDocument/2006/relationships/hyperlink" Target="https://medvestnik.ru/content/news/v-gosdume-rf-predlojili-navesti-poryadok-v-medicinskih-kongressah-i-psevdosezdah.html" TargetMode="External"/><Relationship Id="rId22" Type="http://schemas.openxmlformats.org/officeDocument/2006/relationships/hyperlink" Target="https://medvestnik.ru/content/news/Dyhatelnaya-nedostatochnost-stala-samym-chastym-oslojneniem-v-rossiiskih-stacionarah.html" TargetMode="External"/><Relationship Id="rId27" Type="http://schemas.openxmlformats.org/officeDocument/2006/relationships/hyperlink" Target="https://www.vademec.ru/news/2026/05/13/roszdravnadzor-izmenil-poryadok-avtomaticheskoy-peredachi-dannykh-o-medizdeliyakh-s-ii-v-ai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4</cp:revision>
  <dcterms:created xsi:type="dcterms:W3CDTF">2026-05-26T13:13:00Z</dcterms:created>
  <dcterms:modified xsi:type="dcterms:W3CDTF">2026-05-27T07:09:00Z</dcterms:modified>
</cp:coreProperties>
</file>